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28" w:rsidRDefault="003B4B9A">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bCs/>
          <w:spacing w:val="-20"/>
          <w:sz w:val="44"/>
          <w:szCs w:val="44"/>
        </w:rPr>
        <w:t>202</w:t>
      </w:r>
      <w:r w:rsidR="00063E92">
        <w:rPr>
          <w:rFonts w:ascii="方正小标宋_GBK" w:eastAsia="方正小标宋_GBK" w:hAnsi="方正小标宋_GBK" w:cs="方正小标宋_GBK"/>
          <w:bCs/>
          <w:spacing w:val="-20"/>
          <w:sz w:val="44"/>
          <w:szCs w:val="44"/>
        </w:rPr>
        <w:t>4</w:t>
      </w:r>
      <w:r>
        <w:rPr>
          <w:rFonts w:ascii="方正小标宋_GBK" w:eastAsia="方正小标宋_GBK" w:hAnsi="方正小标宋_GBK" w:cs="方正小标宋_GBK"/>
          <w:bCs/>
          <w:spacing w:val="-20"/>
          <w:sz w:val="44"/>
          <w:szCs w:val="44"/>
        </w:rPr>
        <w:t>年度大型舞台剧和作品滚动资助</w:t>
      </w:r>
    </w:p>
    <w:p w:rsidR="00C04228" w:rsidRDefault="003B4B9A">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bCs/>
          <w:spacing w:val="-20"/>
          <w:sz w:val="44"/>
          <w:szCs w:val="44"/>
        </w:rPr>
        <w:t>项目申报细则</w:t>
      </w:r>
    </w:p>
    <w:p w:rsidR="00C04228" w:rsidRDefault="003B4B9A">
      <w:pPr>
        <w:pStyle w:val="a9"/>
        <w:shd w:val="clear" w:color="auto" w:fill="FFFFFF"/>
        <w:spacing w:before="0" w:beforeAutospacing="0" w:after="0" w:afterAutospacing="0"/>
        <w:ind w:firstLineChars="200" w:firstLine="640"/>
        <w:jc w:val="both"/>
        <w:rPr>
          <w:rFonts w:ascii="黑体" w:eastAsia="黑体" w:hAnsi="黑体"/>
          <w:sz w:val="32"/>
          <w:szCs w:val="32"/>
          <w:shd w:val="clear" w:color="auto" w:fill="FFFFFF"/>
        </w:rPr>
      </w:pPr>
      <w:r>
        <w:rPr>
          <w:rFonts w:ascii="黑体" w:eastAsia="黑体" w:hAnsi="黑体" w:hint="eastAsia"/>
          <w:bCs/>
          <w:sz w:val="32"/>
          <w:szCs w:val="32"/>
          <w:shd w:val="clear" w:color="auto" w:fill="FFFFFF"/>
        </w:rPr>
        <w:t>一、资助对象</w:t>
      </w:r>
    </w:p>
    <w:p w:rsidR="00C04228" w:rsidRDefault="003B4B9A">
      <w:pPr>
        <w:overflowPunct w:val="0"/>
        <w:adjustRightInd w:val="0"/>
        <w:snapToGrid w:val="0"/>
        <w:spacing w:line="600" w:lineRule="exact"/>
        <w:ind w:firstLineChars="200" w:firstLine="656"/>
        <w:rPr>
          <w:rFonts w:ascii="仿宋" w:eastAsia="仿宋" w:hAnsi="仿宋" w:cs="宋体"/>
          <w:kern w:val="0"/>
          <w:sz w:val="32"/>
          <w:szCs w:val="32"/>
          <w:shd w:val="clear" w:color="auto" w:fill="FFFFFF"/>
        </w:rPr>
      </w:pPr>
      <w:bookmarkStart w:id="0" w:name="_GoBack"/>
      <w:r w:rsidRPr="00FA411E">
        <w:rPr>
          <w:rFonts w:ascii="Times New Roman" w:eastAsia="方正仿宋_GBK" w:hAnsi="Times New Roman" w:cs="仿宋"/>
          <w:spacing w:val="4"/>
          <w:sz w:val="32"/>
          <w:szCs w:val="32"/>
        </w:rPr>
        <w:t>重点资助</w:t>
      </w:r>
      <w:r w:rsidR="00063E92" w:rsidRPr="00FA411E">
        <w:rPr>
          <w:rFonts w:ascii="Times New Roman" w:eastAsia="方正仿宋_GBK" w:hAnsi="Times New Roman" w:cs="仿宋" w:hint="eastAsia"/>
          <w:spacing w:val="4"/>
          <w:sz w:val="32"/>
          <w:szCs w:val="32"/>
        </w:rPr>
        <w:t>以社会主义核心价值观为引领，</w:t>
      </w:r>
      <w:r w:rsidR="00EC3212" w:rsidRPr="00FA411E">
        <w:rPr>
          <w:rFonts w:ascii="Times New Roman" w:eastAsia="方正仿宋_GBK" w:hAnsi="Times New Roman" w:cs="仿宋" w:hint="eastAsia"/>
          <w:spacing w:val="4"/>
          <w:sz w:val="32"/>
          <w:szCs w:val="32"/>
        </w:rPr>
        <w:t>坚持以人民为中心的创作导向，</w:t>
      </w:r>
      <w:r w:rsidR="00063E92">
        <w:rPr>
          <w:rFonts w:ascii="Times New Roman" w:eastAsia="方正仿宋_GBK" w:hAnsi="Times New Roman" w:cs="仿宋" w:hint="eastAsia"/>
          <w:spacing w:val="4"/>
          <w:sz w:val="32"/>
          <w:szCs w:val="32"/>
        </w:rPr>
        <w:t>弘扬中</w:t>
      </w:r>
      <w:bookmarkEnd w:id="0"/>
      <w:r w:rsidR="00063E92">
        <w:rPr>
          <w:rFonts w:ascii="Times New Roman" w:eastAsia="方正仿宋_GBK" w:hAnsi="Times New Roman" w:cs="仿宋" w:hint="eastAsia"/>
          <w:spacing w:val="4"/>
          <w:sz w:val="32"/>
          <w:szCs w:val="32"/>
        </w:rPr>
        <w:t>华优秀传统文化、革命文化、社会主义先进文化，讴歌党、讴歌祖国、讴歌人民、讴歌英雄，思想精深、艺术精湛、制作精良的</w:t>
      </w:r>
      <w:r>
        <w:rPr>
          <w:rFonts w:ascii="仿宋" w:eastAsia="仿宋" w:hAnsi="仿宋" w:cs="宋体" w:hint="eastAsia"/>
          <w:kern w:val="0"/>
          <w:sz w:val="32"/>
          <w:szCs w:val="32"/>
          <w:shd w:val="clear" w:color="auto" w:fill="FFFFFF"/>
        </w:rPr>
        <w:t>江苏舞台艺术精品剧目。</w:t>
      </w:r>
    </w:p>
    <w:p w:rsidR="00C04228" w:rsidRPr="00ED2015" w:rsidRDefault="003B4B9A" w:rsidP="00ED2015">
      <w:pPr>
        <w:overflowPunct w:val="0"/>
        <w:adjustRightInd w:val="0"/>
        <w:snapToGrid w:val="0"/>
        <w:spacing w:line="600" w:lineRule="exact"/>
        <w:ind w:firstLineChars="200" w:firstLine="640"/>
        <w:rPr>
          <w:rFonts w:ascii="仿宋" w:eastAsia="仿宋" w:hAnsi="仿宋" w:cs="宋体"/>
          <w:kern w:val="0"/>
          <w:sz w:val="32"/>
          <w:szCs w:val="32"/>
          <w:shd w:val="clear" w:color="auto" w:fill="FFFFFF"/>
        </w:rPr>
      </w:pPr>
      <w:r w:rsidRPr="00ED2015">
        <w:rPr>
          <w:rFonts w:ascii="仿宋" w:eastAsia="仿宋" w:hAnsi="仿宋" w:cs="宋体" w:hint="eastAsia"/>
          <w:kern w:val="0"/>
          <w:sz w:val="32"/>
          <w:szCs w:val="32"/>
          <w:shd w:val="clear" w:color="auto" w:fill="FFFFFF"/>
        </w:rPr>
        <w:t>申报项目应为</w:t>
      </w:r>
      <w:r w:rsidR="00E113CA" w:rsidRPr="00ED2015">
        <w:rPr>
          <w:rFonts w:ascii="仿宋" w:eastAsia="仿宋" w:hAnsi="仿宋" w:cs="宋体" w:hint="eastAsia"/>
          <w:kern w:val="0"/>
          <w:sz w:val="32"/>
          <w:szCs w:val="32"/>
          <w:shd w:val="clear" w:color="auto" w:fill="FFFFFF"/>
        </w:rPr>
        <w:t>曾获得国家艺术基金或江苏艺术基金舞台艺术作品创作资助项目立项资助，并通过结项验收的大型舞台剧和作品，能够</w:t>
      </w:r>
      <w:r w:rsidR="00063E92" w:rsidRPr="00ED2015">
        <w:rPr>
          <w:rFonts w:ascii="仿宋" w:eastAsia="仿宋" w:hAnsi="仿宋" w:cs="宋体" w:hint="eastAsia"/>
          <w:kern w:val="0"/>
          <w:sz w:val="32"/>
          <w:szCs w:val="32"/>
          <w:shd w:val="clear" w:color="auto" w:fill="FFFFFF"/>
        </w:rPr>
        <w:t>持续演出，具有较高艺术水准，产生良好社会影响，拟进行进一步重大修改提高的</w:t>
      </w:r>
      <w:r w:rsidR="00D427BB" w:rsidRPr="00ED2015">
        <w:rPr>
          <w:rFonts w:ascii="仿宋" w:eastAsia="仿宋" w:hAnsi="仿宋" w:cs="宋体" w:hint="eastAsia"/>
          <w:kern w:val="0"/>
          <w:sz w:val="32"/>
          <w:szCs w:val="32"/>
          <w:shd w:val="clear" w:color="auto" w:fill="FFFFFF"/>
        </w:rPr>
        <w:t>优秀剧目</w:t>
      </w:r>
      <w:r w:rsidRPr="00ED2015">
        <w:rPr>
          <w:rFonts w:ascii="仿宋" w:eastAsia="仿宋" w:hAnsi="仿宋" w:cs="宋体" w:hint="eastAsia"/>
          <w:kern w:val="0"/>
          <w:sz w:val="32"/>
          <w:szCs w:val="32"/>
          <w:shd w:val="clear" w:color="auto" w:fill="FFFFFF"/>
        </w:rPr>
        <w:t>。</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二、资助范围</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本项目资助范围为戏曲、话剧、歌剧、舞剧、音乐剧（歌舞剧）、儿童剧、杂技剧、木偶剧、皮影戏、小剧场戏剧、交响乐、民族管弦乐、曲艺（长篇、中篇）和具有创新性、跨界融合特点的表演艺术形式。</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三、资助额度</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艺术基金依据艺术门类、规模体量、成本投入等因素，按照以下标准核定资助资金。</w:t>
      </w:r>
      <w:r>
        <w:rPr>
          <w:rFonts w:ascii="仿宋" w:eastAsia="仿宋" w:hAnsi="仿宋" w:cs="Tahoma" w:hint="eastAsia"/>
          <w:snapToGrid w:val="0"/>
          <w:color w:val="000000"/>
          <w:sz w:val="32"/>
          <w:szCs w:val="32"/>
        </w:rPr>
        <w:t>歌剧、舞剧、音乐剧、杂技剧资助额度为</w:t>
      </w:r>
      <w:r>
        <w:rPr>
          <w:rFonts w:ascii="仿宋" w:eastAsia="仿宋" w:hAnsi="仿宋" w:cs="Tahoma"/>
          <w:snapToGrid w:val="0"/>
          <w:color w:val="000000"/>
          <w:sz w:val="32"/>
          <w:szCs w:val="32"/>
        </w:rPr>
        <w:t>120</w:t>
      </w:r>
      <w:r>
        <w:rPr>
          <w:rFonts w:ascii="仿宋" w:eastAsia="仿宋" w:hAnsi="仿宋" w:cs="Tahoma" w:hint="eastAsia"/>
          <w:snapToGrid w:val="0"/>
          <w:color w:val="000000"/>
          <w:sz w:val="32"/>
          <w:szCs w:val="32"/>
        </w:rPr>
        <w:t>万元；戏曲、话剧、交响乐、民族管弦乐资助额度为</w:t>
      </w:r>
      <w:r>
        <w:rPr>
          <w:rFonts w:ascii="仿宋" w:eastAsia="仿宋" w:hAnsi="仿宋" w:cs="Tahoma"/>
          <w:snapToGrid w:val="0"/>
          <w:color w:val="000000"/>
          <w:sz w:val="32"/>
          <w:szCs w:val="32"/>
        </w:rPr>
        <w:t>100</w:t>
      </w:r>
      <w:r>
        <w:rPr>
          <w:rFonts w:ascii="仿宋" w:eastAsia="仿宋" w:hAnsi="仿宋" w:cs="Tahoma" w:hint="eastAsia"/>
          <w:snapToGrid w:val="0"/>
          <w:color w:val="000000"/>
          <w:sz w:val="32"/>
          <w:szCs w:val="32"/>
        </w:rPr>
        <w:t>万元；小剧场戏剧、儿童剧、木偶剧、皮影戏</w:t>
      </w:r>
      <w:r>
        <w:rPr>
          <w:rFonts w:ascii="仿宋" w:eastAsia="仿宋" w:hAnsi="仿宋" w:cs="Tahoma" w:hint="eastAsia"/>
          <w:snapToGrid w:val="0"/>
          <w:color w:val="000000"/>
          <w:sz w:val="32"/>
          <w:szCs w:val="32"/>
        </w:rPr>
        <w:lastRenderedPageBreak/>
        <w:t>项目资助额度为</w:t>
      </w:r>
      <w:r>
        <w:rPr>
          <w:rFonts w:ascii="仿宋" w:eastAsia="仿宋" w:hAnsi="仿宋" w:cs="Tahoma"/>
          <w:snapToGrid w:val="0"/>
          <w:color w:val="000000"/>
          <w:sz w:val="32"/>
          <w:szCs w:val="32"/>
        </w:rPr>
        <w:t>70</w:t>
      </w:r>
      <w:r>
        <w:rPr>
          <w:rFonts w:ascii="仿宋" w:eastAsia="仿宋" w:hAnsi="仿宋" w:cs="Tahoma" w:hint="eastAsia"/>
          <w:snapToGrid w:val="0"/>
          <w:color w:val="000000"/>
          <w:sz w:val="32"/>
          <w:szCs w:val="32"/>
        </w:rPr>
        <w:t>万元；曲艺（长篇、中篇）、具有创新性、跨界融合特点的表演艺术形式项目资助额度为</w:t>
      </w:r>
      <w:r>
        <w:rPr>
          <w:rFonts w:ascii="仿宋" w:eastAsia="仿宋" w:hAnsi="仿宋" w:cs="Tahoma"/>
          <w:snapToGrid w:val="0"/>
          <w:color w:val="000000"/>
          <w:sz w:val="32"/>
          <w:szCs w:val="32"/>
        </w:rPr>
        <w:t>50</w:t>
      </w:r>
      <w:r>
        <w:rPr>
          <w:rFonts w:ascii="仿宋" w:eastAsia="仿宋" w:hAnsi="仿宋" w:cs="Tahoma" w:hint="eastAsia"/>
          <w:snapToGrid w:val="0"/>
          <w:color w:val="000000"/>
          <w:sz w:val="32"/>
          <w:szCs w:val="32"/>
        </w:rPr>
        <w:t>万元。</w:t>
      </w:r>
    </w:p>
    <w:p w:rsidR="00C04228" w:rsidRDefault="003B4B9A">
      <w:pPr>
        <w:pStyle w:val="a9"/>
        <w:shd w:val="clear" w:color="auto" w:fill="FFFFFF"/>
        <w:spacing w:before="0" w:beforeAutospacing="0" w:after="0" w:afterAutospacing="0"/>
        <w:ind w:firstLineChars="200" w:firstLine="640"/>
        <w:jc w:val="both"/>
        <w:rPr>
          <w:rFonts w:ascii="黑体" w:eastAsia="黑体" w:hAnsi="黑体"/>
          <w:sz w:val="32"/>
          <w:szCs w:val="32"/>
          <w:shd w:val="clear" w:color="auto" w:fill="FFFFFF"/>
        </w:rPr>
      </w:pPr>
      <w:r>
        <w:rPr>
          <w:rFonts w:ascii="黑体" w:eastAsia="黑体" w:hAnsi="黑体" w:hint="eastAsia"/>
          <w:bCs/>
          <w:sz w:val="32"/>
          <w:szCs w:val="32"/>
          <w:shd w:val="clear" w:color="auto" w:fill="FFFFFF"/>
        </w:rPr>
        <w:t>四、资助方式</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对获得滚动资助的大型舞台剧和作品，艺术基金按照“聚焦于改、以改为主”的工作重心和“三改三演”的工作思路，协调组织专家观看剧目演出或视频录像，召开剧目修改会，指导项目主体组织剧目加工修改，提高思想和艺术质量。</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对大型舞台剧和作品滚动资助项目，艺术基金与项目主体签约并召开剧目“一改”修改会后，拨付资助资金总额的</w:t>
      </w:r>
      <w:r>
        <w:rPr>
          <w:rFonts w:ascii="仿宋" w:eastAsia="仿宋" w:hAnsi="仿宋"/>
          <w:sz w:val="32"/>
          <w:szCs w:val="32"/>
          <w:shd w:val="clear" w:color="auto" w:fill="FFFFFF"/>
        </w:rPr>
        <w:t>50</w:t>
      </w:r>
      <w:r>
        <w:rPr>
          <w:rFonts w:ascii="仿宋" w:eastAsia="仿宋" w:hAnsi="仿宋" w:hint="eastAsia"/>
          <w:sz w:val="32"/>
          <w:szCs w:val="32"/>
          <w:shd w:val="clear" w:color="auto" w:fill="FFFFFF"/>
        </w:rPr>
        <w:t>%，作为剧目加工修改的启动经费；在召开剧目“二改”“三改”修改会后，根据专家意见分别拨付资助资金总额的</w:t>
      </w:r>
      <w:r>
        <w:rPr>
          <w:rFonts w:ascii="仿宋" w:eastAsia="仿宋" w:hAnsi="仿宋"/>
          <w:sz w:val="32"/>
          <w:szCs w:val="32"/>
          <w:shd w:val="clear" w:color="auto" w:fill="FFFFFF"/>
        </w:rPr>
        <w:t>20</w:t>
      </w:r>
      <w:r>
        <w:rPr>
          <w:rFonts w:ascii="仿宋" w:eastAsia="仿宋" w:hAnsi="仿宋" w:hint="eastAsia"/>
          <w:sz w:val="32"/>
          <w:szCs w:val="32"/>
          <w:shd w:val="clear" w:color="auto" w:fill="FFFFFF"/>
        </w:rPr>
        <w:t>%；滚动资助项目完成并验收合格后，拨付剩余</w:t>
      </w:r>
      <w:r>
        <w:rPr>
          <w:rFonts w:ascii="仿宋" w:eastAsia="仿宋" w:hAnsi="仿宋"/>
          <w:sz w:val="32"/>
          <w:szCs w:val="32"/>
          <w:shd w:val="clear" w:color="auto" w:fill="FFFFFF"/>
        </w:rPr>
        <w:t>10</w:t>
      </w:r>
      <w:r>
        <w:rPr>
          <w:rFonts w:ascii="仿宋" w:eastAsia="仿宋" w:hAnsi="仿宋" w:hint="eastAsia"/>
          <w:sz w:val="32"/>
          <w:szCs w:val="32"/>
          <w:shd w:val="clear" w:color="auto" w:fill="FFFFFF"/>
        </w:rPr>
        <w:t>%的资助资金。</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五、申报材料</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完整剧目演出视频，要配有字幕，文件的格式应为MP4。</w:t>
      </w:r>
    </w:p>
    <w:p w:rsidR="00C04228" w:rsidRDefault="003B4B9A">
      <w:pPr>
        <w:pStyle w:val="a9"/>
        <w:shd w:val="clear" w:color="auto" w:fill="FFFFFF"/>
        <w:spacing w:before="0" w:beforeAutospacing="0" w:after="0" w:afterAutospacing="0"/>
        <w:ind w:firstLineChars="200" w:firstLine="640"/>
        <w:jc w:val="both"/>
        <w:rPr>
          <w:rFonts w:ascii="黑体" w:eastAsia="黑体" w:hAnsi="黑体"/>
          <w:bCs/>
          <w:sz w:val="32"/>
          <w:szCs w:val="32"/>
          <w:shd w:val="clear" w:color="auto" w:fill="FFFFFF"/>
        </w:rPr>
      </w:pPr>
      <w:r>
        <w:rPr>
          <w:rFonts w:ascii="黑体" w:eastAsia="黑体" w:hAnsi="黑体" w:hint="eastAsia"/>
          <w:bCs/>
          <w:sz w:val="32"/>
          <w:szCs w:val="32"/>
          <w:shd w:val="clear" w:color="auto" w:fill="FFFFFF"/>
        </w:rPr>
        <w:t>六、签约实施</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确定为滚动资助项目后，管理中心将与项目主体签订《江苏艺术基金大型舞台剧和作品滚动资助项目协议书》。</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滚动资助项目立项后，项目主体应按照“聚焦于改、以改为主”的工作重心和“三改三演”的工作思路组织剧目加工修改。项目实施期限为一年。主要工作包括：</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一）组织“一改一演”。滚动资助项目立项后，管理中心组织专家观看剧目视频录像，召开“一改”剧目修改会。项目主体根据专家提出的意见、建议，填报《江苏艺术基金大型舞台剧和作品滚动资助项目实施计划》。在完成加工修改后，管理中心组织专家现场观看“一改”后的剧目“首演（一演）”。</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组织“二改二演”。“首演（一演）”结束后，管理中心组织专家召开“二改”剧目修改会。项目主体再次根据专家意见、建议，开展剧目加工修改。在完成加工修改后，管理中心组织专家现场观看，完成“二演”。</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组织“三改三演”。管理中心组织专家召开“三改”剧目修改会，根据剧目加工修改情况，再次提出意见、建议。项目主体第三次进行剧目加工修改并开展演出，广泛征求群众意见，接受社会监督和群众检验，完成“三演”。</w:t>
      </w:r>
    </w:p>
    <w:p w:rsidR="00C04228" w:rsidRDefault="003B4B9A">
      <w:pPr>
        <w:pStyle w:val="a9"/>
        <w:shd w:val="clear" w:color="auto" w:fill="FFFFFF"/>
        <w:spacing w:before="0" w:beforeAutospacing="0" w:after="0" w:afterAutospacing="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管理中心组织专家进行结项验收。</w:t>
      </w:r>
    </w:p>
    <w:p w:rsidR="00C04228" w:rsidRDefault="003B4B9A">
      <w:pPr>
        <w:pStyle w:val="a9"/>
        <w:shd w:val="clear" w:color="auto" w:fill="FFFFFF"/>
        <w:spacing w:before="0" w:beforeAutospacing="0" w:after="0" w:afterAutospacing="0"/>
        <w:ind w:firstLineChars="200" w:firstLine="643"/>
        <w:jc w:val="both"/>
        <w:rPr>
          <w:rFonts w:ascii="仿宋" w:eastAsia="仿宋" w:hAnsi="仿宋"/>
          <w:sz w:val="32"/>
          <w:szCs w:val="32"/>
          <w:shd w:val="clear" w:color="auto" w:fill="FFFFFF"/>
        </w:rPr>
      </w:pPr>
      <w:r>
        <w:rPr>
          <w:rFonts w:ascii="仿宋" w:eastAsia="仿宋" w:hAnsi="仿宋" w:hint="eastAsia"/>
          <w:b/>
          <w:bCs/>
          <w:sz w:val="32"/>
          <w:szCs w:val="32"/>
          <w:shd w:val="clear" w:color="auto" w:fill="FFFFFF"/>
        </w:rPr>
        <w:t>七、其他</w:t>
      </w:r>
      <w:r>
        <w:rPr>
          <w:rFonts w:ascii="Calibri" w:eastAsia="仿宋" w:hAnsi="Calibri" w:cs="Calibri"/>
          <w:b/>
          <w:bCs/>
          <w:sz w:val="32"/>
          <w:szCs w:val="32"/>
          <w:shd w:val="clear" w:color="auto" w:fill="FFFFFF"/>
        </w:rPr>
        <w:t>       </w:t>
      </w:r>
      <w:r>
        <w:rPr>
          <w:rFonts w:ascii="Calibri" w:eastAsia="仿宋" w:hAnsi="Calibri" w:cs="Calibri"/>
          <w:sz w:val="32"/>
          <w:szCs w:val="32"/>
          <w:shd w:val="clear" w:color="auto" w:fill="FFFFFF"/>
        </w:rPr>
        <w:t>   </w:t>
      </w:r>
    </w:p>
    <w:p w:rsidR="00C04228" w:rsidRDefault="003B4B9A">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（一）滚动资助项目在剧目修改会、演出、宣传以及其他公开活动中，应始终在相关材料显著位置注明本项目为“江苏艺术基金滚动资助项目”，并规范使用江苏艺术基金标识。</w:t>
      </w:r>
    </w:p>
    <w:p w:rsidR="00C04228" w:rsidRDefault="003B4B9A" w:rsidP="00ED2015">
      <w:pPr>
        <w:pStyle w:val="a9"/>
        <w:shd w:val="clear" w:color="auto" w:fill="FFFFFF"/>
        <w:spacing w:before="0" w:beforeAutospacing="0" w:after="0" w:afterAutospacing="0"/>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（二）艺术基金对项目主体在本项目申报、实施过程中与第三方产生的纠纷不承担任何责任。</w:t>
      </w:r>
    </w:p>
    <w:sectPr w:rsidR="00C04228" w:rsidSect="00871483">
      <w:footerReference w:type="default" r:id="rId6"/>
      <w:pgSz w:w="11906" w:h="16838"/>
      <w:pgMar w:top="1440" w:right="1800" w:bottom="1440" w:left="1800" w:header="851" w:footer="992" w:gutter="0"/>
      <w:pgNumType w:start="1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28" w:rsidRDefault="00477F28">
      <w:r>
        <w:separator/>
      </w:r>
    </w:p>
  </w:endnote>
  <w:endnote w:type="continuationSeparator" w:id="0">
    <w:p w:rsidR="00477F28" w:rsidRDefault="0047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49286"/>
      <w:docPartObj>
        <w:docPartGallery w:val="AutoText"/>
      </w:docPartObj>
    </w:sdtPr>
    <w:sdtEndPr/>
    <w:sdtContent>
      <w:p w:rsidR="00C04228" w:rsidRDefault="003B4B9A">
        <w:pPr>
          <w:pStyle w:val="a5"/>
          <w:jc w:val="center"/>
        </w:pPr>
        <w:r>
          <w:fldChar w:fldCharType="begin"/>
        </w:r>
        <w:r>
          <w:instrText>PAGE   \* MERGEFORMAT</w:instrText>
        </w:r>
        <w:r>
          <w:fldChar w:fldCharType="separate"/>
        </w:r>
        <w:r w:rsidR="00FA411E" w:rsidRPr="00FA411E">
          <w:rPr>
            <w:noProof/>
            <w:lang w:val="zh-CN"/>
          </w:rPr>
          <w:t>14</w:t>
        </w:r>
        <w:r>
          <w:fldChar w:fldCharType="end"/>
        </w:r>
      </w:p>
    </w:sdtContent>
  </w:sdt>
  <w:p w:rsidR="00C04228" w:rsidRDefault="00C042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28" w:rsidRDefault="00477F28">
      <w:r>
        <w:separator/>
      </w:r>
    </w:p>
  </w:footnote>
  <w:footnote w:type="continuationSeparator" w:id="0">
    <w:p w:rsidR="00477F28" w:rsidRDefault="00477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8A65F2"/>
    <w:rsid w:val="00036DCD"/>
    <w:rsid w:val="00042812"/>
    <w:rsid w:val="00063E92"/>
    <w:rsid w:val="0007229F"/>
    <w:rsid w:val="000B456C"/>
    <w:rsid w:val="002A5A58"/>
    <w:rsid w:val="002B5821"/>
    <w:rsid w:val="002E6E86"/>
    <w:rsid w:val="00316A06"/>
    <w:rsid w:val="00343095"/>
    <w:rsid w:val="00370B8B"/>
    <w:rsid w:val="0038429D"/>
    <w:rsid w:val="003B4B9A"/>
    <w:rsid w:val="004746E9"/>
    <w:rsid w:val="00477F28"/>
    <w:rsid w:val="00487433"/>
    <w:rsid w:val="004A1F90"/>
    <w:rsid w:val="00541884"/>
    <w:rsid w:val="00567FFB"/>
    <w:rsid w:val="0060265F"/>
    <w:rsid w:val="00633434"/>
    <w:rsid w:val="00692FD8"/>
    <w:rsid w:val="00760894"/>
    <w:rsid w:val="00871483"/>
    <w:rsid w:val="008A65F2"/>
    <w:rsid w:val="008C1153"/>
    <w:rsid w:val="00972420"/>
    <w:rsid w:val="009E46A8"/>
    <w:rsid w:val="00AA17A7"/>
    <w:rsid w:val="00AB251F"/>
    <w:rsid w:val="00B51150"/>
    <w:rsid w:val="00B702BD"/>
    <w:rsid w:val="00B752E8"/>
    <w:rsid w:val="00C04228"/>
    <w:rsid w:val="00CC2CAF"/>
    <w:rsid w:val="00D427BB"/>
    <w:rsid w:val="00DC1085"/>
    <w:rsid w:val="00DD6717"/>
    <w:rsid w:val="00E113CA"/>
    <w:rsid w:val="00E405D4"/>
    <w:rsid w:val="00E67713"/>
    <w:rsid w:val="00EC3212"/>
    <w:rsid w:val="00ED2015"/>
    <w:rsid w:val="00FA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9724-3FA0-4AC3-AED6-9F13BD2E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2023-12-25T07:00:00Z</cp:lastPrinted>
  <dcterms:created xsi:type="dcterms:W3CDTF">2023-12-27T01:04:00Z</dcterms:created>
  <dcterms:modified xsi:type="dcterms:W3CDTF">2023-12-27T01:04:00Z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0C3DBE0E2142488091727A2295088A5A</vt:lpwstr>
  </property>
</Properties>
</file>