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550"/>
        <w:rPr>
          <w:rFonts w:ascii="宋体" w:hAnsi="宋体"/>
          <w:sz w:val="24"/>
        </w:rPr>
      </w:pPr>
    </w:p>
    <w:p>
      <w:pPr>
        <w:jc w:val="distribute"/>
        <w:rPr>
          <w:rFonts w:hint="eastAsia" w:ascii="宋体" w:hAnsi="宋体" w:eastAsia="宋体"/>
          <w:color w:val="FF0000"/>
          <w:spacing w:val="-20"/>
          <w:kern w:val="22"/>
          <w:sz w:val="84"/>
          <w:szCs w:val="84"/>
          <w:lang w:val="en-US" w:eastAsia="zh-CN"/>
        </w:rPr>
      </w:pPr>
      <w:r>
        <w:rPr>
          <w:rFonts w:hint="eastAsia" w:ascii="宋体" w:hAnsi="宋体"/>
          <w:b/>
          <w:bCs/>
          <w:color w:val="FF0000"/>
          <w:spacing w:val="-20"/>
          <w:w w:val="66"/>
          <w:kern w:val="22"/>
          <w:sz w:val="84"/>
          <w:szCs w:val="84"/>
          <w:lang w:val="en-US" w:eastAsia="zh-CN"/>
        </w:rPr>
        <w:t>南京市哲学社会科学规划办公室</w:t>
      </w:r>
    </w:p>
    <w:p>
      <w:pPr>
        <w:ind w:firstLine="1320" w:firstLineChars="550"/>
        <w:rPr>
          <w:rFonts w:ascii="宋体" w:hAnsi="宋体"/>
          <w:sz w:val="24"/>
        </w:rPr>
      </w:pPr>
    </w:p>
    <w:p>
      <w:pPr>
        <w:ind w:firstLine="1320" w:firstLineChars="550"/>
        <w:rPr>
          <w:rFonts w:ascii="宋体" w:hAnsi="宋体"/>
          <w:sz w:val="24"/>
        </w:rPr>
      </w:pPr>
    </w:p>
    <w:p>
      <w:pPr>
        <w:rPr>
          <w:rFonts w:ascii="宋体" w:hAnsi="宋体"/>
          <w:sz w:val="24"/>
        </w:rPr>
      </w:pPr>
    </w:p>
    <w:p>
      <w:pPr>
        <w:ind w:firstLine="1320" w:firstLineChars="550"/>
        <w:rPr>
          <w:rFonts w:ascii="宋体" w:hAnsi="宋体"/>
          <w:sz w:val="24"/>
        </w:rPr>
      </w:pPr>
    </w:p>
    <w:p>
      <w:pPr>
        <w:ind w:left="1090" w:leftChars="60" w:hanging="964" w:hangingChars="200"/>
        <w:jc w:val="both"/>
        <w:rPr>
          <w:rFonts w:hint="eastAsia" w:ascii="黑体" w:eastAsia="黑体"/>
          <w:b/>
          <w:bCs/>
          <w:strike/>
          <w:dstrike w:val="0"/>
          <w:sz w:val="32"/>
          <w:lang w:eastAsia="zh-CN"/>
        </w:rPr>
      </w:pPr>
      <w:r>
        <w:rPr>
          <w:rFonts w:hint="eastAsia" w:ascii="黑体" w:hAnsi="黑体" w:eastAsia="黑体" w:cs="黑体"/>
          <w:b/>
          <w:bCs/>
          <w:strike/>
          <w:dstrike w:val="0"/>
          <w:color w:val="FF0000"/>
          <w:sz w:val="48"/>
          <w:szCs w:val="48"/>
          <w:u w:val="none"/>
          <w:lang w:val="en-US" w:eastAsia="zh-CN"/>
        </w:rPr>
        <w:t xml:space="preserve">               </w:t>
      </w:r>
      <w:r>
        <w:rPr>
          <w:rFonts w:hint="eastAsia" w:ascii="黑体" w:hAnsi="黑体" w:eastAsia="黑体" w:cs="黑体"/>
          <w:b/>
          <w:bCs/>
          <w:color w:val="FF0000"/>
          <w:sz w:val="48"/>
          <w:szCs w:val="48"/>
          <w:u w:val="none"/>
          <w:lang w:val="en-US" w:eastAsia="zh-CN"/>
        </w:rPr>
        <w:t xml:space="preserve"> ★ </w:t>
      </w:r>
      <w:r>
        <w:rPr>
          <w:rFonts w:hint="eastAsia" w:ascii="黑体" w:hAnsi="黑体" w:eastAsia="黑体" w:cs="黑体"/>
          <w:b/>
          <w:bCs/>
          <w:strike/>
          <w:dstrike w:val="0"/>
          <w:color w:val="FF0000"/>
          <w:sz w:val="48"/>
          <w:szCs w:val="48"/>
          <w:u w:val="none"/>
          <w:lang w:val="en-US" w:eastAsia="zh-CN"/>
        </w:rPr>
        <w:t xml:space="preserve">               </w:t>
      </w:r>
    </w:p>
    <w:p>
      <w:pPr>
        <w:spacing w:line="520" w:lineRule="exact"/>
        <w:jc w:val="center"/>
        <w:rPr>
          <w:rFonts w:hint="eastAsia" w:ascii="黑体" w:hAnsi="宋体" w:eastAsia="黑体"/>
          <w:sz w:val="36"/>
          <w:szCs w:val="36"/>
          <w:lang w:eastAsia="zh-CN"/>
        </w:rPr>
      </w:pPr>
      <w:r>
        <w:rPr>
          <w:rFonts w:hint="eastAsia" w:ascii="黑体" w:hAnsi="宋体" w:eastAsia="黑体"/>
          <w:sz w:val="36"/>
          <w:szCs w:val="36"/>
        </w:rPr>
        <w:t>2019年度南京市社会科学基金</w:t>
      </w:r>
      <w:r>
        <w:rPr>
          <w:rFonts w:hint="eastAsia" w:ascii="黑体" w:hAnsi="宋体" w:eastAsia="黑体"/>
          <w:sz w:val="36"/>
          <w:szCs w:val="36"/>
          <w:lang w:eastAsia="zh-CN"/>
        </w:rPr>
        <w:t>项目</w:t>
      </w:r>
    </w:p>
    <w:p>
      <w:pPr>
        <w:spacing w:line="520" w:lineRule="exact"/>
        <w:jc w:val="center"/>
        <w:rPr>
          <w:rFonts w:hint="eastAsia" w:ascii="黑体" w:hAnsi="宋体" w:eastAsia="黑体"/>
          <w:sz w:val="36"/>
          <w:szCs w:val="36"/>
        </w:rPr>
      </w:pPr>
      <w:r>
        <w:rPr>
          <w:rFonts w:hint="eastAsia" w:ascii="黑体" w:hAnsi="宋体" w:eastAsia="黑体"/>
          <w:sz w:val="36"/>
          <w:szCs w:val="36"/>
        </w:rPr>
        <w:t>暨习近平新时代中国特色社会主义思想专项招标公告</w:t>
      </w:r>
    </w:p>
    <w:p>
      <w:pPr>
        <w:spacing w:line="520" w:lineRule="exact"/>
        <w:ind w:firstLine="640" w:firstLineChars="200"/>
        <w:rPr>
          <w:rFonts w:hint="eastAsia" w:ascii="仿宋_GB2312" w:hAnsi="仿宋" w:eastAsia="仿宋_GB2312" w:cs="仿宋"/>
          <w:kern w:val="0"/>
          <w:sz w:val="32"/>
          <w:szCs w:val="32"/>
        </w:rPr>
      </w:pPr>
    </w:p>
    <w:p>
      <w:pPr>
        <w:spacing w:line="520" w:lineRule="exact"/>
        <w:ind w:firstLine="640" w:firstLineChars="200"/>
        <w:rPr>
          <w:rFonts w:hint="eastAsia" w:ascii="仿宋_GB2312" w:eastAsia="仿宋_GB2312"/>
        </w:rPr>
      </w:pPr>
      <w:r>
        <w:rPr>
          <w:rFonts w:hint="eastAsia" w:ascii="仿宋_GB2312" w:hAnsi="仿宋" w:eastAsia="仿宋_GB2312" w:cs="仿宋"/>
          <w:kern w:val="0"/>
          <w:sz w:val="32"/>
          <w:szCs w:val="32"/>
        </w:rPr>
        <w:t>经中共南京市委宣传部批准，2019年度南京市社会科学基金项目暨习近平新时代中国特色社会主义思想专项面向全市社科界公开招标。现将有关事项公告如下：</w:t>
      </w:r>
    </w:p>
    <w:p>
      <w:pPr>
        <w:spacing w:line="520" w:lineRule="exact"/>
        <w:ind w:firstLine="640" w:firstLineChars="200"/>
        <w:rPr>
          <w:rFonts w:hint="eastAsia" w:ascii="黑体" w:hAnsi="仿宋" w:eastAsia="黑体" w:cs="仿宋"/>
          <w:bCs/>
          <w:kern w:val="0"/>
          <w:sz w:val="32"/>
          <w:szCs w:val="32"/>
        </w:rPr>
      </w:pPr>
      <w:r>
        <w:rPr>
          <w:rFonts w:hint="eastAsia" w:ascii="黑体" w:hAnsi="仿宋" w:eastAsia="黑体" w:cs="仿宋"/>
          <w:bCs/>
          <w:kern w:val="0"/>
          <w:sz w:val="32"/>
          <w:szCs w:val="32"/>
        </w:rPr>
        <w:t>一、指导思想</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高举习近平新时代中国特色社会主义思想伟大旗帜，全面贯彻党的十九大精神，认真落实习近平总书记视察江苏重要讲话精神，围绕中央和省、市委重大决策部署，坚持以重大现实问题为主攻方向，</w:t>
      </w:r>
      <w:r>
        <w:rPr>
          <w:rFonts w:hint="eastAsia" w:ascii="仿宋_GB2312" w:hAnsi="宋体" w:eastAsia="仿宋_GB2312" w:cs="仿宋"/>
          <w:kern w:val="0"/>
          <w:sz w:val="32"/>
          <w:szCs w:val="32"/>
        </w:rPr>
        <w:t>深入研究阐释新时代我们党坚持和发展马克思主义的最新理论成果，深入研究回答新时代南京市高质量发展面临的重大问题和挑战，</w:t>
      </w:r>
      <w:r>
        <w:rPr>
          <w:rFonts w:hint="eastAsia" w:ascii="仿宋_GB2312" w:hAnsi="仿宋" w:eastAsia="仿宋_GB2312" w:cs="仿宋"/>
          <w:kern w:val="0"/>
          <w:sz w:val="32"/>
          <w:szCs w:val="32"/>
        </w:rPr>
        <w:t>着力推出有理论说服力、有实践指导意义、有决策参考价值的研究成果，充分发挥</w:t>
      </w:r>
      <w:r>
        <w:rPr>
          <w:rFonts w:ascii="仿宋_GB2312" w:hAnsi="仿宋" w:eastAsia="仿宋_GB2312" w:cs="仿宋"/>
          <w:kern w:val="0"/>
          <w:sz w:val="32"/>
          <w:szCs w:val="32"/>
        </w:rPr>
        <w:t>哲学社会科学工作培根铸魂的</w:t>
      </w:r>
      <w:r>
        <w:rPr>
          <w:rFonts w:hint="eastAsia" w:ascii="仿宋_GB2312" w:hAnsi="仿宋" w:eastAsia="仿宋_GB2312" w:cs="仿宋"/>
          <w:kern w:val="0"/>
          <w:sz w:val="32"/>
          <w:szCs w:val="32"/>
        </w:rPr>
        <w:t>作用，为高质量推进“强富美高”新南京建设提供智力支持。</w:t>
      </w:r>
    </w:p>
    <w:p>
      <w:pPr>
        <w:widowControl/>
        <w:spacing w:line="520" w:lineRule="exact"/>
        <w:ind w:firstLine="640" w:firstLineChars="200"/>
        <w:rPr>
          <w:rFonts w:hint="eastAsia" w:ascii="黑体" w:hAnsi="仿宋" w:eastAsia="黑体" w:cs="仿宋"/>
          <w:bCs/>
          <w:kern w:val="0"/>
          <w:sz w:val="32"/>
          <w:szCs w:val="32"/>
        </w:rPr>
      </w:pPr>
      <w:r>
        <w:rPr>
          <w:rFonts w:hint="eastAsia" w:ascii="黑体" w:hAnsi="仿宋" w:eastAsia="黑体" w:cs="仿宋"/>
          <w:bCs/>
          <w:kern w:val="0"/>
          <w:sz w:val="32"/>
          <w:szCs w:val="32"/>
        </w:rPr>
        <w:t>二、项目类别和资助额度</w:t>
      </w:r>
    </w:p>
    <w:p>
      <w:pPr>
        <w:spacing w:line="520" w:lineRule="exact"/>
        <w:ind w:firstLine="640" w:firstLineChars="200"/>
        <w:rPr>
          <w:rFonts w:hint="eastAsia" w:ascii="仿宋_GB2312" w:hAnsi="宋体" w:eastAsia="仿宋_GB2312" w:cs="仿宋"/>
          <w:kern w:val="0"/>
          <w:sz w:val="32"/>
          <w:szCs w:val="32"/>
        </w:rPr>
      </w:pPr>
      <w:r>
        <w:rPr>
          <w:rFonts w:hint="eastAsia" w:ascii="仿宋_GB2312" w:hAnsi="宋体" w:eastAsia="仿宋_GB2312" w:cs="仿宋"/>
          <w:kern w:val="0"/>
          <w:sz w:val="32"/>
          <w:szCs w:val="32"/>
        </w:rPr>
        <w:t>本次招标项目包括习近平新时代中国特色社会主义思想专项，以及重大项目、重点项目、一般（青年）项目。</w:t>
      </w:r>
    </w:p>
    <w:p>
      <w:pPr>
        <w:spacing w:line="520" w:lineRule="exact"/>
        <w:ind w:firstLine="640" w:firstLineChars="200"/>
        <w:rPr>
          <w:rFonts w:hint="eastAsia" w:ascii="仿宋_GB2312" w:hAnsi="宋体" w:eastAsia="仿宋_GB2312" w:cs="仿宋"/>
          <w:kern w:val="0"/>
          <w:sz w:val="32"/>
          <w:szCs w:val="32"/>
        </w:rPr>
      </w:pPr>
      <w:r>
        <w:rPr>
          <w:rFonts w:hint="eastAsia" w:ascii="仿宋_GB2312" w:hAnsi="宋体" w:eastAsia="仿宋_GB2312" w:cs="仿宋"/>
          <w:kern w:val="0"/>
          <w:sz w:val="32"/>
          <w:szCs w:val="32"/>
        </w:rPr>
        <w:t>1、习近平新时代中国特色社会主义思想专项。深入研究阐释习近平新时代中国特色社会主义思想和党的十九大精神，以及意识形态领域前沿问题。专项安排7个，每项资助研究经费8万元。</w:t>
      </w:r>
    </w:p>
    <w:p>
      <w:pPr>
        <w:spacing w:line="520" w:lineRule="exact"/>
        <w:ind w:firstLine="640" w:firstLineChars="200"/>
        <w:rPr>
          <w:rFonts w:hint="eastAsia" w:ascii="仿宋_GB2312" w:hAnsi="宋体" w:eastAsia="仿宋_GB2312" w:cs="仿宋"/>
          <w:kern w:val="0"/>
          <w:sz w:val="32"/>
          <w:szCs w:val="32"/>
        </w:rPr>
      </w:pPr>
      <w:r>
        <w:rPr>
          <w:rFonts w:hint="eastAsia" w:ascii="仿宋_GB2312" w:hAnsi="宋体" w:eastAsia="仿宋_GB2312" w:cs="仿宋"/>
          <w:kern w:val="0"/>
          <w:sz w:val="32"/>
          <w:szCs w:val="32"/>
        </w:rPr>
        <w:t>2、重大项目。侧重南京发展道路和发展战略研究，由评审委员会从申报的重点以上项目中圈定。重大项目安排3个左右，每项资助研究经费15万元。</w:t>
      </w:r>
    </w:p>
    <w:p>
      <w:pPr>
        <w:spacing w:line="520" w:lineRule="exact"/>
        <w:ind w:firstLine="640" w:firstLineChars="200"/>
        <w:rPr>
          <w:rFonts w:hint="eastAsia" w:ascii="仿宋_GB2312" w:hAnsi="宋体" w:eastAsia="仿宋_GB2312" w:cs="仿宋"/>
          <w:kern w:val="0"/>
          <w:sz w:val="32"/>
          <w:szCs w:val="32"/>
        </w:rPr>
      </w:pPr>
      <w:r>
        <w:rPr>
          <w:rFonts w:hint="eastAsia" w:ascii="仿宋_GB2312" w:hAnsi="宋体" w:eastAsia="仿宋_GB2312" w:cs="仿宋"/>
          <w:kern w:val="0"/>
          <w:sz w:val="32"/>
          <w:szCs w:val="32"/>
        </w:rPr>
        <w:t xml:space="preserve">3、重点项目。侧重南京经济社会发展进程中亟需解决的热点难点问题研究，研究成果立足转化应用，提出务实管用的对策建议。重点项目安排6个左右，每项资助研究经费8万元。    </w:t>
      </w:r>
    </w:p>
    <w:p>
      <w:pPr>
        <w:spacing w:line="520" w:lineRule="exact"/>
        <w:ind w:firstLine="640" w:firstLineChars="200"/>
        <w:rPr>
          <w:rFonts w:hint="eastAsia" w:ascii="仿宋_GB2312" w:hAnsi="宋体" w:eastAsia="仿宋_GB2312" w:cs="仿宋"/>
          <w:kern w:val="0"/>
          <w:sz w:val="32"/>
          <w:szCs w:val="32"/>
        </w:rPr>
      </w:pPr>
      <w:r>
        <w:rPr>
          <w:rFonts w:hint="eastAsia" w:ascii="仿宋_GB2312" w:hAnsi="宋体" w:eastAsia="仿宋_GB2312" w:cs="仿宋"/>
          <w:kern w:val="0"/>
          <w:sz w:val="32"/>
          <w:szCs w:val="32"/>
        </w:rPr>
        <w:t>4、一般（青年）项目。兼顾应用对策研究与基础理论研究。应用对策研究类项目的成果要有针对性、可操作性。基础理论研究类项目的成果要有深度、有新意。一般（青年）项目安排30个左右，每项资助研究经费5万元。</w:t>
      </w:r>
    </w:p>
    <w:p>
      <w:pPr>
        <w:spacing w:line="520" w:lineRule="exact"/>
        <w:ind w:firstLine="640" w:firstLineChars="200"/>
        <w:rPr>
          <w:rFonts w:hint="eastAsia" w:ascii="黑体" w:hAnsi="仿宋" w:eastAsia="黑体" w:cs="仿宋"/>
          <w:kern w:val="0"/>
          <w:sz w:val="32"/>
          <w:szCs w:val="32"/>
        </w:rPr>
      </w:pPr>
      <w:r>
        <w:rPr>
          <w:rFonts w:hint="eastAsia" w:ascii="黑体" w:hAnsi="仿宋" w:eastAsia="黑体" w:cs="仿宋"/>
          <w:kern w:val="0"/>
          <w:sz w:val="32"/>
          <w:szCs w:val="32"/>
        </w:rPr>
        <w:t>三、研究时限和成果要求</w:t>
      </w:r>
    </w:p>
    <w:p>
      <w:pPr>
        <w:widowControl/>
        <w:spacing w:line="520" w:lineRule="exact"/>
        <w:ind w:firstLine="640" w:firstLineChars="200"/>
        <w:rPr>
          <w:rFonts w:hint="eastAsia" w:ascii="仿宋_GB2312" w:hAnsi="宋体" w:eastAsia="仿宋_GB2312" w:cs="Arial"/>
          <w:bCs/>
          <w:color w:val="000000"/>
          <w:kern w:val="0"/>
          <w:sz w:val="32"/>
          <w:szCs w:val="32"/>
        </w:rPr>
      </w:pPr>
      <w:r>
        <w:rPr>
          <w:rFonts w:hint="eastAsia" w:ascii="仿宋_GB2312" w:hAnsi="宋体" w:eastAsia="仿宋_GB2312" w:cs="仿宋"/>
          <w:kern w:val="0"/>
          <w:sz w:val="32"/>
          <w:szCs w:val="32"/>
        </w:rPr>
        <w:t>1、习近平新时代中国特色社会主义思想专项，以及重大项目、重点项目、一般（青年）项目中的基础理论研究类项目研究时限为一年，应用对策研究时限为半年。</w:t>
      </w:r>
      <w:r>
        <w:rPr>
          <w:rFonts w:hint="eastAsia" w:ascii="仿宋_GB2312" w:hAnsi="仿宋" w:eastAsia="仿宋_GB2312" w:cs="仿宋"/>
          <w:kern w:val="0"/>
          <w:sz w:val="32"/>
          <w:szCs w:val="32"/>
        </w:rPr>
        <w:t>项目最终成果为研究报告，并附5000字左右的成果精简版。</w:t>
      </w:r>
    </w:p>
    <w:p>
      <w:pPr>
        <w:spacing w:line="520" w:lineRule="exact"/>
        <w:ind w:firstLine="640" w:firstLineChars="200"/>
        <w:rPr>
          <w:rFonts w:hint="eastAsia" w:ascii="仿宋_GB2312" w:hAnsi="宋体" w:eastAsia="仿宋_GB2312" w:cs="Arial"/>
          <w:bCs/>
          <w:color w:val="000000"/>
          <w:kern w:val="0"/>
          <w:sz w:val="32"/>
          <w:szCs w:val="32"/>
        </w:rPr>
      </w:pPr>
      <w:r>
        <w:rPr>
          <w:rFonts w:hint="eastAsia" w:ascii="仿宋_GB2312" w:hAnsi="宋体" w:eastAsia="仿宋_GB2312" w:cs="仿宋"/>
          <w:kern w:val="0"/>
          <w:sz w:val="32"/>
          <w:szCs w:val="32"/>
        </w:rPr>
        <w:t>2、所有项目研究成果的核心观点和重要对策须</w:t>
      </w:r>
      <w:r>
        <w:rPr>
          <w:rFonts w:hint="eastAsia" w:ascii="仿宋_GB2312" w:hAnsi="宋体" w:eastAsia="仿宋_GB2312" w:cs="Arial"/>
          <w:bCs/>
          <w:color w:val="000000"/>
          <w:kern w:val="0"/>
          <w:sz w:val="32"/>
          <w:szCs w:val="32"/>
        </w:rPr>
        <w:t>刊登于《南京智库成果专报》。</w:t>
      </w:r>
    </w:p>
    <w:p>
      <w:pPr>
        <w:spacing w:line="520" w:lineRule="exact"/>
        <w:ind w:firstLine="640" w:firstLineChars="200"/>
        <w:rPr>
          <w:rFonts w:hint="eastAsia" w:ascii="仿宋_GB2312" w:hAnsi="宋体" w:eastAsia="仿宋_GB2312" w:cs="Arial"/>
          <w:bCs/>
          <w:color w:val="000000"/>
          <w:kern w:val="0"/>
          <w:sz w:val="32"/>
          <w:szCs w:val="32"/>
        </w:rPr>
      </w:pPr>
      <w:r>
        <w:rPr>
          <w:rFonts w:hint="eastAsia" w:ascii="仿宋_GB2312" w:hAnsi="宋体" w:eastAsia="仿宋_GB2312" w:cs="Arial"/>
          <w:bCs/>
          <w:color w:val="000000"/>
          <w:kern w:val="0"/>
          <w:sz w:val="32"/>
          <w:szCs w:val="32"/>
        </w:rPr>
        <w:t>3、习近平新时代中国特色社会主义思想专项研究须有1篇论文（或研究报告）在C刊（含C扩）或省级以上党报、党刊上发表（1500字以上）才能结项。</w:t>
      </w:r>
    </w:p>
    <w:p>
      <w:pPr>
        <w:widowControl/>
        <w:spacing w:line="520" w:lineRule="exact"/>
        <w:ind w:firstLine="640" w:firstLineChars="200"/>
        <w:rPr>
          <w:rFonts w:hint="eastAsia" w:ascii="仿宋_GB2312" w:hAnsi="宋体" w:eastAsia="仿宋_GB2312" w:cs="Arial"/>
          <w:bCs/>
          <w:color w:val="000000"/>
          <w:kern w:val="0"/>
          <w:sz w:val="32"/>
          <w:szCs w:val="32"/>
        </w:rPr>
      </w:pPr>
      <w:r>
        <w:rPr>
          <w:rFonts w:hint="eastAsia" w:ascii="仿宋_GB2312" w:hAnsi="宋体" w:eastAsia="仿宋_GB2312" w:cs="Arial"/>
          <w:bCs/>
          <w:color w:val="000000"/>
          <w:kern w:val="0"/>
          <w:sz w:val="32"/>
          <w:szCs w:val="32"/>
        </w:rPr>
        <w:t>4、重大项目须有1篇论文在C刊（含C扩）或省级以上党报、党刊上发表（1500字以上）才能结项；重点项目须有1篇论文在省级社科理论刊物发表才能结项。应用对策研究类研究项目如能够提供市级及以上领导相关批示、政策采纳相关文件、实际应用证明等相关资料，可免于结项鉴定。</w:t>
      </w:r>
    </w:p>
    <w:p>
      <w:pPr>
        <w:widowControl/>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5、</w:t>
      </w:r>
      <w:r>
        <w:rPr>
          <w:rFonts w:hint="eastAsia" w:ascii="仿宋_GB2312" w:hAnsi="宋体" w:eastAsia="仿宋_GB2312" w:cs="Arial"/>
          <w:bCs/>
          <w:color w:val="000000"/>
          <w:kern w:val="0"/>
          <w:sz w:val="32"/>
          <w:szCs w:val="32"/>
        </w:rPr>
        <w:t>研究成果发表时须注明为“南京市社会科学基金资助项目”。</w:t>
      </w:r>
    </w:p>
    <w:p>
      <w:pPr>
        <w:widowControl/>
        <w:spacing w:line="520" w:lineRule="exact"/>
        <w:ind w:firstLine="640" w:firstLineChars="200"/>
        <w:rPr>
          <w:rFonts w:hint="eastAsia" w:ascii="仿宋_GB2312" w:hAnsi="宋体" w:eastAsia="仿宋_GB2312" w:cs="Arial"/>
          <w:bCs/>
          <w:color w:val="000000"/>
          <w:kern w:val="0"/>
          <w:sz w:val="32"/>
          <w:szCs w:val="32"/>
        </w:rPr>
      </w:pPr>
      <w:r>
        <w:rPr>
          <w:rFonts w:hint="eastAsia" w:ascii="仿宋_GB2312" w:hAnsi="宋体" w:eastAsia="仿宋_GB2312" w:cs="Arial"/>
          <w:bCs/>
          <w:color w:val="000000"/>
          <w:kern w:val="0"/>
          <w:sz w:val="32"/>
          <w:szCs w:val="32"/>
        </w:rPr>
        <w:t>6、凡研究成果中存在侵犯知识产权、抄袭剽窃、弄虚作假等学术不端行为的，或在学术规范、学术道德、科研诚信等方面存在严重问题的，或观点结论有违党的理论路线方针政策、刊发后产生不良社会影响的，视情节轻重按终止研究或撤项处理并通报所在单位。</w:t>
      </w:r>
    </w:p>
    <w:p>
      <w:pPr>
        <w:widowControl/>
        <w:spacing w:line="520" w:lineRule="exact"/>
        <w:ind w:firstLine="640" w:firstLineChars="200"/>
        <w:rPr>
          <w:rFonts w:hint="eastAsia" w:ascii="黑体" w:hAnsi="仿宋" w:eastAsia="黑体" w:cs="仿宋"/>
          <w:kern w:val="0"/>
          <w:sz w:val="32"/>
          <w:szCs w:val="32"/>
        </w:rPr>
      </w:pPr>
      <w:r>
        <w:rPr>
          <w:rFonts w:hint="eastAsia" w:ascii="黑体" w:hAnsi="仿宋" w:eastAsia="黑体" w:cs="仿宋"/>
          <w:bCs/>
          <w:kern w:val="0"/>
          <w:sz w:val="32"/>
          <w:szCs w:val="32"/>
        </w:rPr>
        <w:t>四、申报条件</w:t>
      </w:r>
    </w:p>
    <w:p>
      <w:pPr>
        <w:widowControl/>
        <w:spacing w:line="520" w:lineRule="exact"/>
        <w:ind w:firstLine="640" w:firstLineChars="200"/>
        <w:rPr>
          <w:rFonts w:ascii="仿宋" w:hAnsi="仿宋" w:eastAsia="仿宋" w:cs="仿宋"/>
          <w:kern w:val="0"/>
          <w:sz w:val="32"/>
          <w:szCs w:val="32"/>
        </w:rPr>
      </w:pPr>
      <w:r>
        <w:rPr>
          <w:rFonts w:hint="eastAsia" w:ascii="仿宋_GB2312" w:hAnsi="仿宋" w:eastAsia="仿宋_GB2312" w:cs="仿宋"/>
          <w:kern w:val="0"/>
          <w:sz w:val="32"/>
          <w:szCs w:val="32"/>
        </w:rPr>
        <w:t>1、本次项目申报面向南京地区高校、党校、社科研究机构、党政机关、新型智库等单位公开招标。项目申请单位须在相关研究领域具有学术资源和研究实力，能够为开展项目研究工作提供良好条件并承诺信誉保证。</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2、项目申请人须具有独立开展研究和组织开展研究的能力，能够承担实质性研究工作。具有中级以上</w:t>
      </w:r>
      <w:r>
        <w:rPr>
          <w:rFonts w:hint="eastAsia" w:ascii="仿宋_GB2312" w:hAnsi="仿宋" w:eastAsia="仿宋_GB2312" w:cs="仿宋"/>
          <w:color w:val="000000"/>
          <w:kern w:val="0"/>
          <w:sz w:val="32"/>
          <w:szCs w:val="32"/>
        </w:rPr>
        <w:t>（含）专业技术职称，</w:t>
      </w:r>
      <w:r>
        <w:rPr>
          <w:rFonts w:hint="eastAsia" w:ascii="仿宋_GB2312" w:hAnsi="仿宋" w:eastAsia="仿宋_GB2312" w:cs="仿宋"/>
          <w:kern w:val="0"/>
          <w:sz w:val="32"/>
          <w:szCs w:val="32"/>
        </w:rPr>
        <w:t>或者具有博士学位（含处级以上行政职务）。</w:t>
      </w:r>
      <w:r>
        <w:rPr>
          <w:rFonts w:hint="eastAsia" w:ascii="仿宋_GB2312" w:hAnsi="仿宋" w:eastAsia="仿宋_GB2312" w:cs="仿宋"/>
          <w:bCs/>
          <w:kern w:val="0"/>
          <w:sz w:val="32"/>
          <w:szCs w:val="32"/>
        </w:rPr>
        <w:t>重点以上项目申请人须具</w:t>
      </w:r>
      <w:r>
        <w:rPr>
          <w:rFonts w:hint="eastAsia" w:ascii="仿宋_GB2312" w:hAnsi="仿宋" w:eastAsia="仿宋_GB2312" w:cs="仿宋"/>
          <w:kern w:val="0"/>
          <w:sz w:val="32"/>
          <w:szCs w:val="32"/>
        </w:rPr>
        <w:t>有副高级</w:t>
      </w:r>
      <w:r>
        <w:rPr>
          <w:rFonts w:hint="eastAsia" w:ascii="仿宋_GB2312" w:hAnsi="仿宋" w:eastAsia="仿宋_GB2312" w:cs="仿宋"/>
          <w:color w:val="000000"/>
          <w:kern w:val="0"/>
          <w:sz w:val="32"/>
          <w:szCs w:val="32"/>
        </w:rPr>
        <w:t>以上（含）专业技术职称。</w:t>
      </w:r>
      <w:r>
        <w:rPr>
          <w:rFonts w:hint="eastAsia" w:ascii="仿宋_GB2312" w:hAnsi="仿宋" w:eastAsia="仿宋_GB2312" w:cs="仿宋"/>
          <w:kern w:val="0"/>
          <w:sz w:val="32"/>
          <w:szCs w:val="32"/>
        </w:rPr>
        <w:t>一般（青年）项目侧重（但非必须）年龄不超过45周岁的申请人（1974年4月1日后出生，包括项目组成员）。项目参加者须征得本人同意并签字确认，否则视为违规申报。</w:t>
      </w:r>
    </w:p>
    <w:p>
      <w:pPr>
        <w:spacing w:line="52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3、</w:t>
      </w:r>
      <w:r>
        <w:rPr>
          <w:rFonts w:hint="eastAsia" w:ascii="仿宋_GB2312" w:hAnsi="仿宋" w:eastAsia="仿宋_GB2312" w:cs="仿宋"/>
          <w:kern w:val="0"/>
          <w:sz w:val="32"/>
          <w:szCs w:val="32"/>
        </w:rPr>
        <w:t>项目负责人同期只能申报一个市社科基金项目，且只能作为项目组成员参与一个其他市社科基金项目的申报，项目组成员同期最多参与两个市社科基金项目的申报</w:t>
      </w:r>
      <w:r>
        <w:rPr>
          <w:rFonts w:hint="eastAsia" w:ascii="仿宋_GB2312" w:hAnsi="仿宋" w:eastAsia="仿宋_GB2312" w:cs="仿宋"/>
          <w:color w:val="000000"/>
          <w:kern w:val="0"/>
          <w:sz w:val="32"/>
          <w:szCs w:val="32"/>
        </w:rPr>
        <w:t>；在研（本公告发布日前未获批准结项）的国家、省、市社科基金项目，项目负责人不得以负责人身份申报新项目；项目负责人</w:t>
      </w:r>
      <w:r>
        <w:rPr>
          <w:rFonts w:hint="eastAsia" w:ascii="仿宋_GB2312" w:hAnsi="仿宋" w:eastAsia="仿宋_GB2312" w:cs="仿宋"/>
          <w:kern w:val="0"/>
          <w:sz w:val="32"/>
          <w:szCs w:val="32"/>
        </w:rPr>
        <w:t>曾经承担国家、省、市社科基金项目，成果鉴定为不合格或被中止、撤项的三年内不得申报。</w:t>
      </w:r>
    </w:p>
    <w:p>
      <w:pPr>
        <w:widowControl/>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4、鼓励高校、党校、社科研究部门、新型智库与实际工作部门合作开展研究。</w:t>
      </w:r>
    </w:p>
    <w:p>
      <w:pPr>
        <w:widowControl/>
        <w:spacing w:line="520" w:lineRule="exact"/>
        <w:ind w:firstLine="640" w:firstLineChars="200"/>
        <w:rPr>
          <w:rFonts w:hint="eastAsia" w:ascii="黑体" w:hAnsi="仿宋" w:eastAsia="黑体" w:cs="仿宋"/>
          <w:bCs/>
          <w:kern w:val="0"/>
          <w:sz w:val="32"/>
          <w:szCs w:val="32"/>
        </w:rPr>
      </w:pPr>
      <w:r>
        <w:rPr>
          <w:rFonts w:hint="eastAsia" w:ascii="黑体" w:hAnsi="仿宋" w:eastAsia="黑体" w:cs="仿宋"/>
          <w:bCs/>
          <w:kern w:val="0"/>
          <w:sz w:val="32"/>
          <w:szCs w:val="32"/>
        </w:rPr>
        <w:t>五、申报要求</w:t>
      </w:r>
    </w:p>
    <w:p>
      <w:pPr>
        <w:widowControl/>
        <w:spacing w:line="520" w:lineRule="exact"/>
        <w:ind w:firstLine="640" w:firstLineChars="200"/>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1、本次招标共确定46个选题方向。本次招标不受理自选选题，但申请人可以根据选题方向微调具体申报题目。</w:t>
      </w:r>
    </w:p>
    <w:p>
      <w:pPr>
        <w:widowControl/>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在南京社科网(http://ass.nanjing.gov.cn/skw)下载《南京市社会科学基金项目申请书》、《设计论证（活页）》和投标材料汇总清单。《申请书》一律用A3纸双面印制，中缝装订，所在单位科研管理部门填写单位意见并加盖公章。在填写《设计论证（活页）》时不得出现申请人姓名和所在单位等直接或间接透露申报者信息的背景资料，否则不予评审。</w:t>
      </w:r>
    </w:p>
    <w:p>
      <w:pPr>
        <w:widowControl/>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3、各单位科研管理部门组织和指导申请者进行申报，并对申报材料认真审核，提出审核意见（无科研管理部门的单位，由申报人所在单位签署意见），在申报截止日期前统一报送我办，我办不受理个人申报。</w:t>
      </w:r>
    </w:p>
    <w:p>
      <w:pPr>
        <w:widowControl/>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凡有下列情形之一的，不予受理：申请人不具备申报条件的；选题不符合本公告附件所列选题方向的；“项目论证”明显简单草率，填写内容有明显缺项的；无相关前期研究成果或前期研究成果与所申报项目无关的；申请书填写内容不实、弄虚作假，或相关成果存在署名等知识产权争议的。</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4、报送材料包括：（1）《申请书》及《设计论证(活页)》一式三份（1份原件和2份复印件），报送时将原件单独列出；（2）投标材料汇总清单，包括申报总数和各项目类别统计数据等；（3）《申请书》、《设计论证(活页)》和投标材料汇总清单电子版，通过电子邮箱发送。</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5、项目申报截止2019年5月10日，申报单位须于截止日期前将申报材料汇总后报送我办，逾期不予受理。</w:t>
      </w:r>
    </w:p>
    <w:p>
      <w:pPr>
        <w:widowControl/>
        <w:spacing w:line="520" w:lineRule="exact"/>
        <w:ind w:firstLine="640" w:firstLineChars="200"/>
        <w:rPr>
          <w:rFonts w:ascii="黑体" w:hAnsi="仿宋" w:eastAsia="黑体" w:cs="仿宋"/>
          <w:bCs/>
          <w:kern w:val="0"/>
          <w:sz w:val="32"/>
          <w:szCs w:val="32"/>
        </w:rPr>
      </w:pPr>
      <w:r>
        <w:rPr>
          <w:rFonts w:hint="eastAsia" w:ascii="黑体" w:hAnsi="仿宋" w:eastAsia="黑体" w:cs="仿宋"/>
          <w:bCs/>
          <w:kern w:val="0"/>
          <w:sz w:val="32"/>
          <w:szCs w:val="32"/>
        </w:rPr>
        <w:t>六、项目评审</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南京市社会科学基金项目实行学科组专家会议评审，确定建议立项名单，报南京市委宣传部部务会议审定。</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根据评审情况，少量达不到资助条件但确有研究价值的项目可转化为立项不资助项目。</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通讯地址：南京市成贤街43号1号楼406室市社科规划办。邮政编码：210018。</w:t>
      </w:r>
      <w:r>
        <w:rPr>
          <w:rFonts w:hint="eastAsia" w:ascii="仿宋_GB2312" w:hAnsi="ˎ̥" w:eastAsia="仿宋_GB2312"/>
          <w:color w:val="000000"/>
          <w:sz w:val="32"/>
          <w:szCs w:val="32"/>
        </w:rPr>
        <w:t>联系人：朱晓峰。</w:t>
      </w:r>
      <w:r>
        <w:rPr>
          <w:rFonts w:hint="eastAsia" w:ascii="仿宋_GB2312" w:hAnsi="仿宋" w:eastAsia="仿宋_GB2312" w:cs="仿宋"/>
          <w:kern w:val="0"/>
          <w:sz w:val="32"/>
          <w:szCs w:val="32"/>
        </w:rPr>
        <w:t>咨询电话</w:t>
      </w:r>
      <w:r>
        <w:rPr>
          <w:rFonts w:hint="eastAsia" w:ascii="仿宋_GB2312" w:hAnsi="ˎ̥" w:eastAsia="仿宋_GB2312"/>
          <w:color w:val="000000"/>
          <w:sz w:val="32"/>
          <w:szCs w:val="32"/>
        </w:rPr>
        <w:t>：025-</w:t>
      </w:r>
      <w:r>
        <w:rPr>
          <w:rFonts w:hint="eastAsia" w:ascii="仿宋_GB2312" w:hAnsi="仿宋" w:eastAsia="仿宋_GB2312" w:cs="仿宋"/>
          <w:color w:val="000000"/>
          <w:sz w:val="32"/>
          <w:szCs w:val="32"/>
        </w:rPr>
        <w:t>83610178。电子邮箱：</w:t>
      </w:r>
      <w:r>
        <w:rPr>
          <w:rFonts w:hint="eastAsia" w:ascii="仿宋_GB2312" w:hAnsi="ˎ̥" w:eastAsia="仿宋_GB2312"/>
          <w:color w:val="000000"/>
          <w:sz w:val="32"/>
          <w:szCs w:val="32"/>
        </w:rPr>
        <w:t>njskky@126.com。</w:t>
      </w:r>
    </w:p>
    <w:p>
      <w:pPr>
        <w:spacing w:line="520" w:lineRule="exact"/>
        <w:rPr>
          <w:rFonts w:hint="eastAsia" w:ascii="仿宋_GB2312" w:hAnsi="仿宋" w:eastAsia="仿宋_GB2312" w:cs="仿宋"/>
          <w:kern w:val="0"/>
          <w:sz w:val="32"/>
          <w:szCs w:val="32"/>
        </w:rPr>
      </w:pPr>
    </w:p>
    <w:p>
      <w:pPr>
        <w:spacing w:line="520" w:lineRule="exact"/>
        <w:ind w:left="1104" w:leftChars="61" w:hanging="976" w:hangingChars="305"/>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附件：</w:t>
      </w:r>
    </w:p>
    <w:p>
      <w:pPr>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1、</w:t>
      </w:r>
      <w:r>
        <w:rPr>
          <w:rFonts w:hint="eastAsia" w:ascii="仿宋_GB2312" w:hAnsi="仿宋" w:eastAsia="仿宋_GB2312" w:cs="仿宋"/>
          <w:kern w:val="0"/>
          <w:sz w:val="32"/>
          <w:szCs w:val="32"/>
        </w:rPr>
        <w:t>2019年度南京市社科基金项目暨习近平新时代中国特色社会主义思想专项选题方向</w:t>
      </w:r>
    </w:p>
    <w:p>
      <w:pPr>
        <w:numPr>
          <w:ilvl w:val="0"/>
          <w:numId w:val="0"/>
        </w:numPr>
        <w:adjustRightInd w:val="0"/>
        <w:snapToGrid w:val="0"/>
        <w:spacing w:line="560" w:lineRule="exact"/>
        <w:ind w:leftChars="156" w:firstLine="320" w:firstLineChars="100"/>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2、南京市</w:t>
      </w:r>
      <w:bookmarkStart w:id="0" w:name="_GoBack"/>
      <w:bookmarkEnd w:id="0"/>
      <w:r>
        <w:rPr>
          <w:rFonts w:hint="eastAsia" w:ascii="仿宋_GB2312" w:hAnsi="仿宋" w:eastAsia="仿宋_GB2312" w:cs="仿宋"/>
          <w:kern w:val="0"/>
          <w:sz w:val="32"/>
          <w:szCs w:val="32"/>
          <w:lang w:val="en-US" w:eastAsia="zh-CN"/>
        </w:rPr>
        <w:t>社会科学基金项目申报书</w:t>
      </w:r>
    </w:p>
    <w:p>
      <w:pPr>
        <w:numPr>
          <w:ilvl w:val="0"/>
          <w:numId w:val="0"/>
        </w:numPr>
        <w:adjustRightInd w:val="0"/>
        <w:snapToGrid w:val="0"/>
        <w:spacing w:line="560" w:lineRule="exact"/>
        <w:ind w:leftChars="156" w:firstLine="320" w:firstLineChars="100"/>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3、南京市社会科学基金项目《设计论证》活页</w:t>
      </w:r>
    </w:p>
    <w:p>
      <w:pPr>
        <w:numPr>
          <w:ilvl w:val="0"/>
          <w:numId w:val="0"/>
        </w:numPr>
        <w:adjustRightInd w:val="0"/>
        <w:snapToGrid w:val="0"/>
        <w:spacing w:line="560" w:lineRule="exact"/>
        <w:ind w:leftChars="156" w:firstLine="320" w:firstLineChars="100"/>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4、南京市社会科学基金项目投标材料汇总表</w:t>
      </w:r>
    </w:p>
    <w:p>
      <w:pPr>
        <w:spacing w:line="520" w:lineRule="exact"/>
        <w:ind w:firstLine="640" w:firstLineChars="200"/>
        <w:rPr>
          <w:rFonts w:hint="eastAsia" w:ascii="仿宋_GB2312" w:hAnsi="仿宋" w:eastAsia="仿宋_GB2312" w:cs="仿宋"/>
          <w:kern w:val="0"/>
          <w:sz w:val="32"/>
          <w:szCs w:val="32"/>
          <w:lang w:val="en-US" w:eastAsia="zh-CN"/>
        </w:rPr>
      </w:pPr>
    </w:p>
    <w:p>
      <w:pPr>
        <w:spacing w:line="520" w:lineRule="exact"/>
        <w:rPr>
          <w:rFonts w:hint="eastAsia" w:ascii="仿宋_GB2312" w:hAnsi="仿宋" w:eastAsia="仿宋_GB2312" w:cs="仿宋"/>
          <w:kern w:val="0"/>
          <w:sz w:val="32"/>
          <w:szCs w:val="32"/>
        </w:rPr>
      </w:pPr>
    </w:p>
    <w:p>
      <w:pPr>
        <w:tabs>
          <w:tab w:val="left" w:pos="2788"/>
        </w:tabs>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ab/>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rPr>
        <w:t>南京市哲学社会科学规划办公室</w:t>
      </w:r>
    </w:p>
    <w:p>
      <w:pPr>
        <w:tabs>
          <w:tab w:val="left" w:pos="2788"/>
        </w:tabs>
        <w:spacing w:line="52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rPr>
        <w:t xml:space="preserve"> 2019年4月10日</w:t>
      </w:r>
    </w:p>
    <w:p>
      <w:pPr>
        <w:tabs>
          <w:tab w:val="left" w:pos="2788"/>
        </w:tabs>
        <w:adjustRightInd w:val="0"/>
        <w:snapToGrid w:val="0"/>
        <w:spacing w:line="560" w:lineRule="exact"/>
        <w:ind w:firstLine="3520" w:firstLineChars="1100"/>
        <w:rPr>
          <w:rFonts w:hint="eastAsia" w:ascii="仿宋_GB2312" w:hAnsi="仿宋" w:eastAsia="仿宋_GB2312" w:cs="仿宋"/>
          <w:kern w:val="0"/>
          <w:sz w:val="32"/>
          <w:szCs w:val="32"/>
        </w:rPr>
      </w:pPr>
    </w:p>
    <w:p>
      <w:pPr>
        <w:tabs>
          <w:tab w:val="left" w:pos="2788"/>
        </w:tabs>
        <w:adjustRightInd w:val="0"/>
        <w:snapToGrid w:val="0"/>
        <w:spacing w:line="560" w:lineRule="exact"/>
        <w:rPr>
          <w:rFonts w:hint="eastAsia" w:ascii="仿宋_GB2312" w:hAnsi="楷体" w:eastAsia="仿宋_GB2312" w:cs="宋体"/>
          <w:bCs/>
          <w:color w:val="000000"/>
          <w:kern w:val="0"/>
          <w:sz w:val="32"/>
          <w:szCs w:val="32"/>
          <w:lang w:val="zh-CN"/>
        </w:rPr>
      </w:pPr>
    </w:p>
    <w:p>
      <w:pPr>
        <w:tabs>
          <w:tab w:val="left" w:pos="2788"/>
        </w:tabs>
        <w:adjustRightInd w:val="0"/>
        <w:snapToGrid w:val="0"/>
        <w:spacing w:line="560" w:lineRule="exact"/>
        <w:rPr>
          <w:rFonts w:hint="eastAsia" w:ascii="仿宋_GB2312" w:hAnsi="楷体" w:eastAsia="仿宋_GB2312" w:cs="宋体"/>
          <w:bCs/>
          <w:color w:val="000000"/>
          <w:kern w:val="0"/>
          <w:sz w:val="32"/>
          <w:szCs w:val="32"/>
          <w:lang w:val="zh-CN"/>
        </w:rPr>
      </w:pPr>
      <w:r>
        <w:rPr>
          <w:rFonts w:hint="eastAsia" w:ascii="仿宋_GB2312" w:hAnsi="楷体" w:eastAsia="仿宋_GB2312" w:cs="宋体"/>
          <w:bCs/>
          <w:color w:val="000000"/>
          <w:kern w:val="0"/>
          <w:sz w:val="32"/>
          <w:szCs w:val="32"/>
          <w:lang w:val="zh-CN"/>
        </w:rPr>
        <w:t>附件</w:t>
      </w:r>
      <w:r>
        <w:rPr>
          <w:rFonts w:hint="eastAsia" w:ascii="仿宋_GB2312" w:hAnsi="楷体" w:eastAsia="仿宋_GB2312" w:cs="宋体"/>
          <w:bCs/>
          <w:color w:val="000000"/>
          <w:kern w:val="0"/>
          <w:sz w:val="32"/>
          <w:szCs w:val="32"/>
          <w:lang w:val="en-US" w:eastAsia="zh-CN"/>
        </w:rPr>
        <w:t>1</w:t>
      </w:r>
      <w:r>
        <w:rPr>
          <w:rFonts w:hint="eastAsia" w:ascii="仿宋_GB2312" w:hAnsi="楷体" w:eastAsia="仿宋_GB2312" w:cs="宋体"/>
          <w:bCs/>
          <w:color w:val="000000"/>
          <w:kern w:val="0"/>
          <w:sz w:val="32"/>
          <w:szCs w:val="32"/>
          <w:lang w:val="zh-CN"/>
        </w:rPr>
        <w:t>：</w:t>
      </w:r>
    </w:p>
    <w:p>
      <w:pPr>
        <w:tabs>
          <w:tab w:val="left" w:pos="2788"/>
        </w:tabs>
        <w:spacing w:line="520" w:lineRule="exact"/>
        <w:jc w:val="center"/>
        <w:rPr>
          <w:rFonts w:hint="eastAsia" w:ascii="仿宋_GB2312" w:hAnsi="楷体" w:eastAsia="仿宋_GB2312" w:cs="宋体"/>
          <w:bCs/>
          <w:color w:val="000000"/>
          <w:kern w:val="0"/>
          <w:sz w:val="32"/>
          <w:szCs w:val="32"/>
          <w:lang w:val="zh-CN"/>
        </w:rPr>
      </w:pPr>
    </w:p>
    <w:p>
      <w:pPr>
        <w:spacing w:line="520" w:lineRule="exact"/>
        <w:jc w:val="center"/>
        <w:rPr>
          <w:rFonts w:hint="eastAsia" w:ascii="黑体" w:hAnsi="宋体" w:eastAsia="黑体"/>
          <w:sz w:val="36"/>
          <w:szCs w:val="36"/>
        </w:rPr>
      </w:pPr>
      <w:r>
        <w:rPr>
          <w:rFonts w:hint="eastAsia" w:ascii="黑体" w:hAnsi="宋体" w:eastAsia="黑体"/>
          <w:sz w:val="36"/>
          <w:szCs w:val="36"/>
        </w:rPr>
        <w:t>2019年度南京市社会科学基金项目</w:t>
      </w:r>
    </w:p>
    <w:p>
      <w:pPr>
        <w:spacing w:line="520" w:lineRule="exact"/>
        <w:jc w:val="center"/>
        <w:rPr>
          <w:rFonts w:hint="eastAsia" w:ascii="黑体" w:hAnsi="宋体" w:eastAsia="黑体"/>
          <w:sz w:val="36"/>
          <w:szCs w:val="36"/>
        </w:rPr>
      </w:pPr>
      <w:r>
        <w:rPr>
          <w:rFonts w:hint="eastAsia" w:ascii="黑体" w:hAnsi="宋体" w:eastAsia="黑体"/>
          <w:sz w:val="36"/>
          <w:szCs w:val="36"/>
        </w:rPr>
        <w:t>暨习近平新时代中国特色社会主义思想专项选题方向</w:t>
      </w:r>
    </w:p>
    <w:p>
      <w:pPr>
        <w:adjustRightInd w:val="0"/>
        <w:snapToGrid w:val="0"/>
        <w:spacing w:line="520" w:lineRule="exact"/>
        <w:rPr>
          <w:rFonts w:hint="eastAsia" w:ascii="黑体" w:hAnsi="宋体" w:eastAsia="黑体"/>
          <w:sz w:val="36"/>
          <w:szCs w:val="36"/>
        </w:rPr>
      </w:pPr>
    </w:p>
    <w:p>
      <w:pPr>
        <w:adjustRightInd w:val="0"/>
        <w:snapToGrid w:val="0"/>
        <w:spacing w:line="520" w:lineRule="exact"/>
        <w:rPr>
          <w:rFonts w:hint="eastAsia" w:ascii="仿宋_GB2312" w:hAnsi="仿宋" w:eastAsia="仿宋_GB2312" w:cs="仿宋"/>
          <w:b/>
          <w:bCs/>
          <w:sz w:val="32"/>
          <w:szCs w:val="32"/>
        </w:rPr>
      </w:pPr>
      <w:r>
        <w:rPr>
          <w:rFonts w:hint="eastAsia" w:ascii="仿宋_GB2312" w:hAnsi="仿宋" w:eastAsia="仿宋_GB2312" w:cs="仿宋"/>
          <w:b/>
          <w:bCs/>
          <w:sz w:val="32"/>
          <w:szCs w:val="32"/>
        </w:rPr>
        <w:t>习近平新时代中国特色社会主义思想专项：</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1、习近平新时代中国特色社会主义思想对马克思主义发展研究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2、习近平总书记关于文艺工作重要论述研究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3、习近平总书记关于哲学社会科学工作重要论述研究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4、习近平新时代中国特色社会主义思想在海外的传播研究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5、习近平总书记关于党员领导</w:t>
      </w:r>
      <w:r>
        <w:rPr>
          <w:rFonts w:ascii="仿宋_GB2312" w:hAnsi="仿宋" w:eastAsia="仿宋_GB2312" w:cs="仿宋"/>
          <w:w w:val="90"/>
          <w:sz w:val="32"/>
          <w:szCs w:val="32"/>
        </w:rPr>
        <w:t>干部</w:t>
      </w:r>
      <w:r>
        <w:rPr>
          <w:rFonts w:hint="eastAsia" w:ascii="仿宋_GB2312" w:hAnsi="仿宋" w:eastAsia="仿宋_GB2312" w:cs="仿宋"/>
          <w:w w:val="90"/>
          <w:sz w:val="32"/>
          <w:szCs w:val="32"/>
        </w:rPr>
        <w:t>修养的重要论述研究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6、习近平总书记关于坚持底线思维防范化解重大风险重要论述研究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7、</w:t>
      </w:r>
      <w:r>
        <w:rPr>
          <w:rFonts w:ascii="仿宋_GB2312" w:hAnsi="仿宋" w:eastAsia="仿宋_GB2312" w:cs="仿宋"/>
          <w:w w:val="90"/>
          <w:sz w:val="32"/>
          <w:szCs w:val="32"/>
        </w:rPr>
        <w:t>习近平新时代中国特色社会主义经济思想</w:t>
      </w:r>
      <w:r>
        <w:rPr>
          <w:rFonts w:hint="eastAsia" w:ascii="仿宋_GB2312" w:hAnsi="仿宋" w:eastAsia="仿宋_GB2312" w:cs="仿宋"/>
          <w:w w:val="90"/>
          <w:sz w:val="32"/>
          <w:szCs w:val="32"/>
        </w:rPr>
        <w:t>与南京产业动能转换研究</w:t>
      </w:r>
    </w:p>
    <w:p>
      <w:pPr>
        <w:adjustRightInd w:val="0"/>
        <w:snapToGrid w:val="0"/>
        <w:spacing w:line="520" w:lineRule="exact"/>
        <w:rPr>
          <w:rFonts w:hint="eastAsia" w:ascii="仿宋_GB2312" w:hAnsi="仿宋" w:eastAsia="仿宋_GB2312" w:cs="仿宋"/>
          <w:w w:val="90"/>
          <w:sz w:val="32"/>
          <w:szCs w:val="32"/>
        </w:rPr>
      </w:pPr>
    </w:p>
    <w:p>
      <w:pPr>
        <w:adjustRightInd w:val="0"/>
        <w:snapToGrid w:val="0"/>
        <w:spacing w:line="520" w:lineRule="exact"/>
        <w:rPr>
          <w:rFonts w:hint="eastAsia" w:ascii="仿宋_GB2312" w:hAnsi="仿宋" w:eastAsia="仿宋_GB2312" w:cs="仿宋"/>
          <w:b/>
          <w:bCs/>
          <w:w w:val="90"/>
          <w:sz w:val="32"/>
          <w:szCs w:val="32"/>
        </w:rPr>
      </w:pPr>
      <w:r>
        <w:rPr>
          <w:rFonts w:hint="eastAsia" w:ascii="仿宋_GB2312" w:hAnsi="仿宋" w:eastAsia="仿宋_GB2312" w:cs="仿宋"/>
          <w:b/>
          <w:bCs/>
          <w:w w:val="90"/>
          <w:sz w:val="32"/>
          <w:szCs w:val="32"/>
        </w:rPr>
        <w:t>重大、重点项目：</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1、全面推进我市“幸福产业”高质量发展的研究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2、长江经济带高质量发展背景下南京国土空间格局优化研究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3、长三角一体化发展战略新背景下提升南京在长三角的中心度路径研究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4、南京提升长三角“科创圈”城市中心度研究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5、南京东部地区建设发展研究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6、南京市长江经济带生态环境高质量实现路径研究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7、南京新时代文明实践中心建设内涵与路径研究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8、提升学校思想政治理论课效果研究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9、南京媒体融合发展实践研究</w:t>
      </w:r>
    </w:p>
    <w:p>
      <w:pPr>
        <w:adjustRightInd w:val="0"/>
        <w:snapToGrid w:val="0"/>
        <w:spacing w:line="520" w:lineRule="exact"/>
        <w:rPr>
          <w:rFonts w:hint="eastAsia" w:ascii="仿宋_GB2312" w:hAnsi="仿宋" w:eastAsia="仿宋_GB2312" w:cs="仿宋"/>
          <w:b/>
          <w:bCs/>
          <w:w w:val="90"/>
          <w:sz w:val="32"/>
          <w:szCs w:val="32"/>
        </w:rPr>
      </w:pPr>
    </w:p>
    <w:p>
      <w:pPr>
        <w:adjustRightInd w:val="0"/>
        <w:snapToGrid w:val="0"/>
        <w:spacing w:line="520" w:lineRule="exact"/>
        <w:rPr>
          <w:rFonts w:hint="eastAsia" w:ascii="仿宋_GB2312" w:hAnsi="仿宋" w:eastAsia="仿宋_GB2312" w:cs="仿宋"/>
          <w:b/>
          <w:bCs/>
          <w:w w:val="90"/>
          <w:sz w:val="32"/>
          <w:szCs w:val="32"/>
        </w:rPr>
      </w:pPr>
      <w:r>
        <w:rPr>
          <w:rFonts w:hint="eastAsia" w:ascii="仿宋_GB2312" w:hAnsi="仿宋" w:eastAsia="仿宋_GB2312" w:cs="仿宋"/>
          <w:b/>
          <w:bCs/>
          <w:w w:val="90"/>
          <w:sz w:val="32"/>
          <w:szCs w:val="32"/>
        </w:rPr>
        <w:t>一般（青年）项目：</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1、南京都市圈轨道交通网络融合研究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2、南京市精准脱贫与乡村振兴协同推进策略研究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3、发挥产业政策导向作用助推南京新兴产业高质量发展研究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4、南京构建“环高校知识经济圈”愿景与路径研究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5、绿色金融投放、产业结构升级与经济高质量增长关系研究</w:t>
      </w:r>
    </w:p>
    <w:p>
      <w:pPr>
        <w:adjustRightInd w:val="0"/>
        <w:snapToGrid w:val="0"/>
        <w:spacing w:line="520" w:lineRule="exact"/>
        <w:rPr>
          <w:rFonts w:hint="eastAsia" w:ascii="仿宋_GB2312" w:hAnsi="仿宋" w:eastAsia="仿宋_GB2312" w:cs="仿宋"/>
          <w:w w:val="90"/>
          <w:sz w:val="32"/>
          <w:szCs w:val="32"/>
        </w:rPr>
      </w:pPr>
      <w:r>
        <w:rPr>
          <w:rFonts w:ascii="Times New Roman" w:hAnsi="Times New Roman" w:eastAsia="仿宋_GB2312"/>
          <w:w w:val="90"/>
          <w:sz w:val="32"/>
          <w:szCs w:val="32"/>
        </w:rPr>
        <w:t>——</w:t>
      </w:r>
      <w:r>
        <w:rPr>
          <w:rFonts w:hint="eastAsia" w:ascii="仿宋_GB2312" w:hAnsi="仿宋" w:eastAsia="仿宋_GB2312" w:cs="仿宋"/>
          <w:w w:val="90"/>
          <w:sz w:val="32"/>
          <w:szCs w:val="32"/>
        </w:rPr>
        <w:t>以南京市为例</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6、宁杭生态经济带建设研究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7、南京战略性新兴产业高端人才需求预测与开发研究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8、从经济数据看南京人民七十年生活变迁研究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9、乡村振兴视域下南京市农村电子商务发展研究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10、大数据环境下南京财政资金绩效审计探索</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11、新媒体时代南京城市形象传播路径研究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12、“我们的节日”</w:t>
      </w:r>
      <w:r>
        <w:rPr>
          <w:rFonts w:ascii="仿宋_GB2312" w:hAnsi="仿宋" w:eastAsia="仿宋_GB2312" w:cs="仿宋"/>
          <w:w w:val="90"/>
          <w:sz w:val="32"/>
          <w:szCs w:val="32"/>
        </w:rPr>
        <w:t>——</w:t>
      </w:r>
      <w:r>
        <w:rPr>
          <w:rFonts w:hint="eastAsia" w:ascii="仿宋_GB2312" w:hAnsi="仿宋" w:eastAsia="仿宋_GB2312" w:cs="仿宋"/>
          <w:w w:val="90"/>
          <w:sz w:val="32"/>
          <w:szCs w:val="32"/>
        </w:rPr>
        <w:t>传承弘扬优秀传统文化南京行动实践研究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13、网络强国战略背景下提升领导干部互联网思维的实践研究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14、</w:t>
      </w:r>
      <w:r>
        <w:rPr>
          <w:rFonts w:hint="eastAsia" w:ascii="Times New Roman" w:hAnsi="Times New Roman" w:eastAsia="仿宋_GB2312"/>
          <w:w w:val="90"/>
          <w:sz w:val="32"/>
          <w:szCs w:val="32"/>
        </w:rPr>
        <w:t>南京建设国际文化交往高地研究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15、南京塑造国际化城市标识研究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16、文学生活和南京城市文学形象研究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17、贯彻落实习近平总书记对台重要论述的南京实践研究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18、南京大屠杀史实传播与南京国际和平城市建设关系研究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19、新时代南京国有企业基层党组织组织力提升路径实证研究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20、新时代南京产业工人素质提升研究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21、新时代南京市发展型社会矛盾的趋势特征和破解机制研究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22、提升南京市域社会治理现代化水平的对策研究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23、南京市街镇基层社会治理集成改革研究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24、</w:t>
      </w:r>
      <w:r>
        <w:rPr>
          <w:rFonts w:ascii="仿宋_GB2312" w:hAnsi="仿宋" w:eastAsia="仿宋_GB2312" w:cs="仿宋"/>
          <w:w w:val="90"/>
          <w:sz w:val="32"/>
          <w:szCs w:val="32"/>
        </w:rPr>
        <w:t>困境儿童积极心理品质培养的实证研究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25、南京义务教育优质均衡发展研究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26、南京市家庭教育现状及实践探索</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27、新时代南京大学生留宁就业影响因素研究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28、南京红色文化教育资源在女性政治思想价值引领中的功能和  运用研究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29、“中国-文莱”历史交往与当代关系研究</w:t>
      </w:r>
    </w:p>
    <w:p>
      <w:pPr>
        <w:adjustRightInd w:val="0"/>
        <w:snapToGrid w:val="0"/>
        <w:spacing w:line="520" w:lineRule="exact"/>
        <w:rPr>
          <w:rFonts w:hint="eastAsia" w:ascii="仿宋_GB2312" w:hAnsi="仿宋" w:eastAsia="仿宋_GB2312" w:cs="仿宋"/>
          <w:w w:val="90"/>
          <w:sz w:val="32"/>
          <w:szCs w:val="32"/>
        </w:rPr>
      </w:pPr>
      <w:r>
        <w:rPr>
          <w:rFonts w:hint="eastAsia" w:ascii="仿宋_GB2312" w:hAnsi="仿宋" w:eastAsia="仿宋_GB2312" w:cs="仿宋"/>
          <w:w w:val="90"/>
          <w:sz w:val="32"/>
          <w:szCs w:val="32"/>
        </w:rPr>
        <w:t>30</w:t>
      </w:r>
      <w:r>
        <w:rPr>
          <w:rFonts w:hint="eastAsia" w:ascii="Times New Roman" w:hAnsi="Times New Roman" w:eastAsia="仿宋_GB2312"/>
          <w:w w:val="90"/>
          <w:sz w:val="32"/>
          <w:szCs w:val="32"/>
        </w:rPr>
        <w:t>、</w:t>
      </w:r>
      <w:r>
        <w:rPr>
          <w:rFonts w:hint="eastAsia" w:ascii="仿宋_GB2312" w:hAnsi="仿宋" w:eastAsia="仿宋_GB2312" w:cs="仿宋"/>
          <w:w w:val="90"/>
          <w:sz w:val="32"/>
          <w:szCs w:val="32"/>
        </w:rPr>
        <w:t>深化监察体制改革的实践与思考</w:t>
      </w:r>
    </w:p>
    <w:p>
      <w:pPr>
        <w:rPr>
          <w:rFonts w:ascii="黑体" w:hAnsi="黑体" w:eastAsia="黑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41"/>
    <w:rsid w:val="0000117C"/>
    <w:rsid w:val="0002763C"/>
    <w:rsid w:val="00032B86"/>
    <w:rsid w:val="00032F8A"/>
    <w:rsid w:val="0005179D"/>
    <w:rsid w:val="00074C20"/>
    <w:rsid w:val="00090288"/>
    <w:rsid w:val="00092DAE"/>
    <w:rsid w:val="0009446D"/>
    <w:rsid w:val="000C022E"/>
    <w:rsid w:val="000C1A59"/>
    <w:rsid w:val="000D07BC"/>
    <w:rsid w:val="000D5C49"/>
    <w:rsid w:val="000F4A1E"/>
    <w:rsid w:val="000F5B57"/>
    <w:rsid w:val="001116CD"/>
    <w:rsid w:val="0012714A"/>
    <w:rsid w:val="00145918"/>
    <w:rsid w:val="00151173"/>
    <w:rsid w:val="00157732"/>
    <w:rsid w:val="0016600C"/>
    <w:rsid w:val="00174A17"/>
    <w:rsid w:val="00182312"/>
    <w:rsid w:val="00182697"/>
    <w:rsid w:val="001848F6"/>
    <w:rsid w:val="00187D58"/>
    <w:rsid w:val="00191CBC"/>
    <w:rsid w:val="001936D6"/>
    <w:rsid w:val="0019595C"/>
    <w:rsid w:val="001A54A6"/>
    <w:rsid w:val="001A57A0"/>
    <w:rsid w:val="001A6186"/>
    <w:rsid w:val="001B126F"/>
    <w:rsid w:val="001B15DE"/>
    <w:rsid w:val="001C3C53"/>
    <w:rsid w:val="001C68F8"/>
    <w:rsid w:val="001E3E6C"/>
    <w:rsid w:val="001F376C"/>
    <w:rsid w:val="001F6E4D"/>
    <w:rsid w:val="0020242E"/>
    <w:rsid w:val="00211942"/>
    <w:rsid w:val="00214BC1"/>
    <w:rsid w:val="0022215B"/>
    <w:rsid w:val="0022296E"/>
    <w:rsid w:val="00242922"/>
    <w:rsid w:val="00252E2A"/>
    <w:rsid w:val="002642D0"/>
    <w:rsid w:val="0026629A"/>
    <w:rsid w:val="0027256B"/>
    <w:rsid w:val="0028277D"/>
    <w:rsid w:val="002843D5"/>
    <w:rsid w:val="00286434"/>
    <w:rsid w:val="002876FA"/>
    <w:rsid w:val="002910E5"/>
    <w:rsid w:val="002916A5"/>
    <w:rsid w:val="002A7D86"/>
    <w:rsid w:val="002C1A90"/>
    <w:rsid w:val="002C4E2D"/>
    <w:rsid w:val="002C625A"/>
    <w:rsid w:val="002D0157"/>
    <w:rsid w:val="002D5B05"/>
    <w:rsid w:val="002E014A"/>
    <w:rsid w:val="002E57DE"/>
    <w:rsid w:val="00300E1B"/>
    <w:rsid w:val="00304F59"/>
    <w:rsid w:val="00312494"/>
    <w:rsid w:val="00330E3C"/>
    <w:rsid w:val="0033731F"/>
    <w:rsid w:val="00347DE9"/>
    <w:rsid w:val="0035702B"/>
    <w:rsid w:val="00360252"/>
    <w:rsid w:val="00361880"/>
    <w:rsid w:val="00361CAD"/>
    <w:rsid w:val="00364DE0"/>
    <w:rsid w:val="00373924"/>
    <w:rsid w:val="00391626"/>
    <w:rsid w:val="003A4960"/>
    <w:rsid w:val="003D2FD7"/>
    <w:rsid w:val="003D3DA9"/>
    <w:rsid w:val="003E0049"/>
    <w:rsid w:val="003F1BD6"/>
    <w:rsid w:val="003F7182"/>
    <w:rsid w:val="004006FA"/>
    <w:rsid w:val="00433266"/>
    <w:rsid w:val="00433D15"/>
    <w:rsid w:val="004344FC"/>
    <w:rsid w:val="004429A5"/>
    <w:rsid w:val="004537F5"/>
    <w:rsid w:val="00457EA9"/>
    <w:rsid w:val="00494ACF"/>
    <w:rsid w:val="004A421D"/>
    <w:rsid w:val="004C0E7D"/>
    <w:rsid w:val="004C7859"/>
    <w:rsid w:val="004D323C"/>
    <w:rsid w:val="004E0582"/>
    <w:rsid w:val="004E7597"/>
    <w:rsid w:val="004F6715"/>
    <w:rsid w:val="00521C73"/>
    <w:rsid w:val="00525F1A"/>
    <w:rsid w:val="00541419"/>
    <w:rsid w:val="00581B14"/>
    <w:rsid w:val="00585CF3"/>
    <w:rsid w:val="00587E81"/>
    <w:rsid w:val="005951A7"/>
    <w:rsid w:val="005959D0"/>
    <w:rsid w:val="005A0A24"/>
    <w:rsid w:val="005A4D14"/>
    <w:rsid w:val="005C23A5"/>
    <w:rsid w:val="005C52A9"/>
    <w:rsid w:val="005D5641"/>
    <w:rsid w:val="005F0DCC"/>
    <w:rsid w:val="005F5A33"/>
    <w:rsid w:val="00615099"/>
    <w:rsid w:val="00627EA0"/>
    <w:rsid w:val="006669B6"/>
    <w:rsid w:val="006831DF"/>
    <w:rsid w:val="00683A65"/>
    <w:rsid w:val="006A1272"/>
    <w:rsid w:val="006A7BC4"/>
    <w:rsid w:val="006B7792"/>
    <w:rsid w:val="006C0506"/>
    <w:rsid w:val="006C1822"/>
    <w:rsid w:val="006D7422"/>
    <w:rsid w:val="006E48B0"/>
    <w:rsid w:val="006E540D"/>
    <w:rsid w:val="006F26B7"/>
    <w:rsid w:val="006F6E97"/>
    <w:rsid w:val="007012AA"/>
    <w:rsid w:val="00702254"/>
    <w:rsid w:val="00703CC7"/>
    <w:rsid w:val="00704CA5"/>
    <w:rsid w:val="007201CE"/>
    <w:rsid w:val="0072154D"/>
    <w:rsid w:val="007264B5"/>
    <w:rsid w:val="00732E54"/>
    <w:rsid w:val="00744237"/>
    <w:rsid w:val="007464E5"/>
    <w:rsid w:val="00747EA3"/>
    <w:rsid w:val="0075186B"/>
    <w:rsid w:val="00766C09"/>
    <w:rsid w:val="0077259B"/>
    <w:rsid w:val="007728FE"/>
    <w:rsid w:val="007751CD"/>
    <w:rsid w:val="00776DDB"/>
    <w:rsid w:val="00781CCF"/>
    <w:rsid w:val="00782031"/>
    <w:rsid w:val="007852E9"/>
    <w:rsid w:val="00790F91"/>
    <w:rsid w:val="007922F4"/>
    <w:rsid w:val="00794959"/>
    <w:rsid w:val="00796421"/>
    <w:rsid w:val="00797538"/>
    <w:rsid w:val="007B0A69"/>
    <w:rsid w:val="007B441F"/>
    <w:rsid w:val="007C3E58"/>
    <w:rsid w:val="007D1C9A"/>
    <w:rsid w:val="007E3A8A"/>
    <w:rsid w:val="007F1C69"/>
    <w:rsid w:val="007F7322"/>
    <w:rsid w:val="00802FAE"/>
    <w:rsid w:val="0081460D"/>
    <w:rsid w:val="00816828"/>
    <w:rsid w:val="00845790"/>
    <w:rsid w:val="00860CF5"/>
    <w:rsid w:val="0087113C"/>
    <w:rsid w:val="0088151D"/>
    <w:rsid w:val="008863F9"/>
    <w:rsid w:val="008909A2"/>
    <w:rsid w:val="00892032"/>
    <w:rsid w:val="00895291"/>
    <w:rsid w:val="008A2968"/>
    <w:rsid w:val="008A5356"/>
    <w:rsid w:val="008A6DE8"/>
    <w:rsid w:val="008B303C"/>
    <w:rsid w:val="008D0350"/>
    <w:rsid w:val="008D3C1D"/>
    <w:rsid w:val="008D4589"/>
    <w:rsid w:val="008F0D03"/>
    <w:rsid w:val="009111D0"/>
    <w:rsid w:val="00920F61"/>
    <w:rsid w:val="009245A5"/>
    <w:rsid w:val="00926795"/>
    <w:rsid w:val="0093505B"/>
    <w:rsid w:val="00935B8A"/>
    <w:rsid w:val="00937F8B"/>
    <w:rsid w:val="009629C3"/>
    <w:rsid w:val="00967DB6"/>
    <w:rsid w:val="009906F1"/>
    <w:rsid w:val="00996640"/>
    <w:rsid w:val="009A5723"/>
    <w:rsid w:val="009A6F21"/>
    <w:rsid w:val="009B341A"/>
    <w:rsid w:val="009C1770"/>
    <w:rsid w:val="009D1FB9"/>
    <w:rsid w:val="009D74B6"/>
    <w:rsid w:val="009E4A5A"/>
    <w:rsid w:val="009F760C"/>
    <w:rsid w:val="00A03E6A"/>
    <w:rsid w:val="00A167BC"/>
    <w:rsid w:val="00A16C37"/>
    <w:rsid w:val="00A20077"/>
    <w:rsid w:val="00A2118E"/>
    <w:rsid w:val="00A21696"/>
    <w:rsid w:val="00A22D88"/>
    <w:rsid w:val="00A32B7E"/>
    <w:rsid w:val="00A4237F"/>
    <w:rsid w:val="00A43FFF"/>
    <w:rsid w:val="00A47B5C"/>
    <w:rsid w:val="00A53EB5"/>
    <w:rsid w:val="00A64E5F"/>
    <w:rsid w:val="00A66C78"/>
    <w:rsid w:val="00A7019E"/>
    <w:rsid w:val="00A711D1"/>
    <w:rsid w:val="00A75F6F"/>
    <w:rsid w:val="00A7682D"/>
    <w:rsid w:val="00A85FA6"/>
    <w:rsid w:val="00A87B8E"/>
    <w:rsid w:val="00AA53E3"/>
    <w:rsid w:val="00AB188E"/>
    <w:rsid w:val="00AC7B3E"/>
    <w:rsid w:val="00AD0458"/>
    <w:rsid w:val="00AD0858"/>
    <w:rsid w:val="00AE6612"/>
    <w:rsid w:val="00AF1320"/>
    <w:rsid w:val="00AF71E1"/>
    <w:rsid w:val="00B11D51"/>
    <w:rsid w:val="00B17159"/>
    <w:rsid w:val="00B17F79"/>
    <w:rsid w:val="00B2542F"/>
    <w:rsid w:val="00B50068"/>
    <w:rsid w:val="00B5269F"/>
    <w:rsid w:val="00B805F2"/>
    <w:rsid w:val="00B83367"/>
    <w:rsid w:val="00B95D7F"/>
    <w:rsid w:val="00BA2E2A"/>
    <w:rsid w:val="00BA4ED0"/>
    <w:rsid w:val="00BA6554"/>
    <w:rsid w:val="00BF6350"/>
    <w:rsid w:val="00C2654C"/>
    <w:rsid w:val="00C46554"/>
    <w:rsid w:val="00C50768"/>
    <w:rsid w:val="00C50CE4"/>
    <w:rsid w:val="00C530A5"/>
    <w:rsid w:val="00C628E8"/>
    <w:rsid w:val="00C6326A"/>
    <w:rsid w:val="00C70F09"/>
    <w:rsid w:val="00C77C93"/>
    <w:rsid w:val="00C818BD"/>
    <w:rsid w:val="00C8583B"/>
    <w:rsid w:val="00C939C4"/>
    <w:rsid w:val="00C96EBD"/>
    <w:rsid w:val="00CA4E96"/>
    <w:rsid w:val="00CB1561"/>
    <w:rsid w:val="00CB5DDB"/>
    <w:rsid w:val="00CB6F6A"/>
    <w:rsid w:val="00CC69F8"/>
    <w:rsid w:val="00CE0ABC"/>
    <w:rsid w:val="00CE62EC"/>
    <w:rsid w:val="00D227E8"/>
    <w:rsid w:val="00D3125F"/>
    <w:rsid w:val="00D31B41"/>
    <w:rsid w:val="00D344D8"/>
    <w:rsid w:val="00D372FE"/>
    <w:rsid w:val="00D44995"/>
    <w:rsid w:val="00D61826"/>
    <w:rsid w:val="00D7038A"/>
    <w:rsid w:val="00D8274E"/>
    <w:rsid w:val="00D8524A"/>
    <w:rsid w:val="00D916AF"/>
    <w:rsid w:val="00D96038"/>
    <w:rsid w:val="00D977A8"/>
    <w:rsid w:val="00DA499B"/>
    <w:rsid w:val="00DB3023"/>
    <w:rsid w:val="00DD19FC"/>
    <w:rsid w:val="00DE3256"/>
    <w:rsid w:val="00DE5402"/>
    <w:rsid w:val="00DF28BA"/>
    <w:rsid w:val="00E32578"/>
    <w:rsid w:val="00E47C60"/>
    <w:rsid w:val="00E71D3B"/>
    <w:rsid w:val="00E76A57"/>
    <w:rsid w:val="00EA0A2B"/>
    <w:rsid w:val="00EA2243"/>
    <w:rsid w:val="00EC162C"/>
    <w:rsid w:val="00EC32A3"/>
    <w:rsid w:val="00EC645D"/>
    <w:rsid w:val="00EF52C4"/>
    <w:rsid w:val="00F0780B"/>
    <w:rsid w:val="00F101B3"/>
    <w:rsid w:val="00F129BB"/>
    <w:rsid w:val="00F15745"/>
    <w:rsid w:val="00F24C6C"/>
    <w:rsid w:val="00F32119"/>
    <w:rsid w:val="00F364F7"/>
    <w:rsid w:val="00F40144"/>
    <w:rsid w:val="00F45A5C"/>
    <w:rsid w:val="00F67198"/>
    <w:rsid w:val="00F71A5C"/>
    <w:rsid w:val="00F84412"/>
    <w:rsid w:val="00F854A3"/>
    <w:rsid w:val="00F93684"/>
    <w:rsid w:val="00FA40FA"/>
    <w:rsid w:val="00FB0111"/>
    <w:rsid w:val="00FB1714"/>
    <w:rsid w:val="00FB5C72"/>
    <w:rsid w:val="00FC562E"/>
    <w:rsid w:val="00FD6FA5"/>
    <w:rsid w:val="00FD700A"/>
    <w:rsid w:val="00FF1713"/>
    <w:rsid w:val="05797E61"/>
    <w:rsid w:val="0EB30172"/>
    <w:rsid w:val="12731E17"/>
    <w:rsid w:val="1E9F22DE"/>
    <w:rsid w:val="2DEA6405"/>
    <w:rsid w:val="3DE93E62"/>
    <w:rsid w:val="487E6276"/>
    <w:rsid w:val="498E07F8"/>
    <w:rsid w:val="4F05769A"/>
    <w:rsid w:val="537A1CC7"/>
    <w:rsid w:val="6D47539B"/>
    <w:rsid w:val="741F2AD6"/>
    <w:rsid w:val="7BC8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page number"/>
    <w:basedOn w:val="6"/>
    <w:qFormat/>
    <w:uiPriority w:val="0"/>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Pages>
  <Words>138</Words>
  <Characters>789</Characters>
  <Lines>6</Lines>
  <Paragraphs>1</Paragraphs>
  <TotalTime>2</TotalTime>
  <ScaleCrop>false</ScaleCrop>
  <LinksUpToDate>false</LinksUpToDate>
  <CharactersWithSpaces>926</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2016-01-25T03:10:00Z</dcterms:created>
  <dc:creator>6u</dc:creator>
  <cp:lastModifiedBy>skl</cp:lastModifiedBy>
  <cp:lastPrinted>2016-01-26T06:56:00Z</cp:lastPrinted>
  <dcterms:modified xsi:type="dcterms:W3CDTF">2019-04-10T09:27:42Z</dcterms:modified>
  <dc:title>一、2010年报市委办公厅课题项目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